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FC2679"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52608" behindDoc="0" locked="0" layoutInCell="1" allowOverlap="1">
                <wp:simplePos x="0" y="0"/>
                <wp:positionH relativeFrom="column">
                  <wp:posOffset>4165600</wp:posOffset>
                </wp:positionH>
                <wp:positionV relativeFrom="paragraph">
                  <wp:posOffset>1905</wp:posOffset>
                </wp:positionV>
                <wp:extent cx="406400" cy="215265"/>
                <wp:effectExtent l="5080" t="11430" r="762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542050" w:rsidRPr="00681708" w:rsidRDefault="00542050"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">
                <v:textbox inset=",0,,0">
                  <w:txbxContent>
                    <w:p w:rsidR="00542050" w:rsidRPr="00681708" w:rsidRDefault="00542050"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542050" w:rsidRPr="000630A8">
        <w:rPr>
          <w:rFonts w:ascii="Calibri" w:hAnsi="Calibri"/>
          <w:sz w:val="16"/>
          <w:szCs w:val="16"/>
        </w:rPr>
        <w:drawing>
          <wp:anchor distT="0" distB="0" distL="114300" distR="114300" simplePos="0" relativeHeight="251672064" behindDoc="0" locked="0" layoutInCell="1" allowOverlap="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66"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542050" w:rsidRPr="000630A8">
        <w:rPr>
          <w:rFonts w:ascii="Calibri" w:hAnsi="Calibri"/>
          <w:sz w:val="16"/>
          <w:szCs w:val="16"/>
        </w:rPr>
        <w:drawing>
          <wp:anchor distT="0" distB="0" distL="114300" distR="114300" simplePos="0" relativeHeight="251673088"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67"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4955"/>
                    </a:xfrm>
                    <a:prstGeom prst="rect">
                      <a:avLst/>
                    </a:prstGeom>
                  </pic:spPr>
                </pic:pic>
              </a:graphicData>
            </a:graphic>
          </wp:anchor>
        </w:drawing>
      </w:r>
      <w:r w:rsidR="00F95EE2">
        <w:rPr>
          <w:rFonts w:ascii="Calibri" w:hAnsi="Calibri"/>
          <w:b/>
          <w:i/>
          <w:color w:val="320071"/>
          <w:sz w:val="32"/>
          <w:szCs w:val="32"/>
        </w:rPr>
        <w:t>M. pneumoniae</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IgG </w:t>
      </w:r>
      <w:r w:rsidR="00C17799" w:rsidRPr="00312E2C">
        <w:rPr>
          <w:rFonts w:ascii="Calibri" w:hAnsi="Calibri"/>
          <w:b/>
          <w:color w:val="320071"/>
          <w:sz w:val="32"/>
          <w:szCs w:val="32"/>
        </w:rPr>
        <w:t>Test System</w:t>
      </w:r>
    </w:p>
    <w:p w:rsidR="00C17799" w:rsidRPr="00312E2C" w:rsidRDefault="00FC2679"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1645920</wp:posOffset>
                </wp:positionH>
                <wp:positionV relativeFrom="paragraph">
                  <wp:posOffset>39370</wp:posOffset>
                </wp:positionV>
                <wp:extent cx="399415" cy="222885"/>
                <wp:effectExtent l="9525" t="11430" r="10160" b="133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542050" w:rsidRPr="00681708" w:rsidRDefault="00542050"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9.6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">
                <v:textbox inset=",0,,0">
                  <w:txbxContent>
                    <w:p w:rsidR="00542050" w:rsidRPr="00681708" w:rsidRDefault="00542050"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FC2679" w:rsidP="006B12B3">
      <w:pPr>
        <w:jc w:val="center"/>
        <w:rPr>
          <w:rFonts w:ascii="Calibri" w:hAnsi="Calibri"/>
          <w:color w:val="320071"/>
          <w:sz w:val="24"/>
        </w:rPr>
      </w:pPr>
      <w:r>
        <mc:AlternateContent>
          <mc:Choice Requires="wps">
            <w:drawing>
              <wp:anchor distT="0" distB="0" distL="114300" distR="114300" simplePos="0" relativeHeight="251679232" behindDoc="0" locked="0" layoutInCell="1" allowOverlap="1">
                <wp:simplePos x="0" y="0"/>
                <wp:positionH relativeFrom="column">
                  <wp:posOffset>3874135</wp:posOffset>
                </wp:positionH>
                <wp:positionV relativeFrom="paragraph">
                  <wp:posOffset>132715</wp:posOffset>
                </wp:positionV>
                <wp:extent cx="786130" cy="30861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8D6" w:rsidRPr="00D34C6E" w:rsidRDefault="00EE48D6" w:rsidP="00EE48D6">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8" type="#_x0000_t202" style="position:absolute;left:0;text-align:left;margin-left:305.05pt;margin-top:10.45pt;width:61.9pt;height:24.3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s7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" filled="f" stroked="f">
                <v:textbox style="mso-fit-shape-to-text:t">
                  <w:txbxContent>
                    <w:p w:rsidR="00EE48D6" w:rsidRPr="00D34C6E" w:rsidRDefault="00EE48D6" w:rsidP="00EE48D6">
                      <w:pPr>
                        <w:rPr>
                          <w:rFonts w:ascii="Calibri" w:hAnsi="Calibri"/>
                          <w:b/>
                          <w:sz w:val="28"/>
                          <w:szCs w:val="28"/>
                        </w:rPr>
                      </w:pPr>
                      <w:r w:rsidRPr="00D34C6E">
                        <w:rPr>
                          <w:rFonts w:ascii="Calibri" w:hAnsi="Calibri"/>
                          <w:b/>
                          <w:sz w:val="28"/>
                          <w:szCs w:val="28"/>
                        </w:rPr>
                        <w:t>Rx Only</w:t>
                      </w:r>
                    </w:p>
                  </w:txbxContent>
                </v:textbox>
              </v:shape>
            </w:pict>
          </mc:Fallback>
        </mc:AlternateContent>
      </w:r>
      <w:r w:rsidR="00C17799" w:rsidRPr="00312E2C">
        <w:rPr>
          <w:rFonts w:ascii="Calibri" w:hAnsi="Calibri"/>
          <w:b/>
          <w:color w:val="320071"/>
          <w:sz w:val="24"/>
        </w:rPr>
        <w:t xml:space="preserve">                </w:t>
      </w:r>
      <w:r w:rsidR="00B94DC2">
        <w:rPr>
          <w:rFonts w:ascii="Calibri" w:hAnsi="Calibri"/>
          <w:b/>
          <w:color w:val="320071"/>
          <w:sz w:val="24"/>
        </w:rPr>
        <w:t xml:space="preserve">  </w:t>
      </w:r>
      <w:r w:rsidR="00C17799" w:rsidRPr="00312E2C">
        <w:rPr>
          <w:rFonts w:ascii="Calibri" w:hAnsi="Calibri"/>
          <w:b/>
          <w:color w:val="320071"/>
          <w:sz w:val="24"/>
        </w:rPr>
        <w:t xml:space="preserve"> </w:t>
      </w:r>
      <w:r w:rsidR="00B94DC2">
        <w:rPr>
          <w:rFonts w:ascii="Calibri" w:hAnsi="Calibri"/>
          <w:b/>
          <w:color w:val="320071"/>
          <w:sz w:val="24"/>
        </w:rPr>
        <w:t xml:space="preserve">  </w:t>
      </w:r>
      <w:r w:rsidR="00C17799">
        <w:rPr>
          <w:rFonts w:ascii="Calibri" w:hAnsi="Calibri"/>
          <w:b/>
          <w:color w:val="320071"/>
          <w:sz w:val="24"/>
        </w:rPr>
        <w:t>3Z</w:t>
      </w:r>
      <w:r w:rsidR="00F95EE2">
        <w:rPr>
          <w:rFonts w:ascii="Calibri" w:hAnsi="Calibri"/>
          <w:b/>
          <w:color w:val="320071"/>
          <w:sz w:val="24"/>
        </w:rPr>
        <w:t>17601G</w:t>
      </w:r>
    </w:p>
    <w:p w:rsidR="00C17799" w:rsidRPr="00EE48D6" w:rsidRDefault="00C17799" w:rsidP="00C965C8">
      <w:pPr>
        <w:rPr>
          <w:rFonts w:ascii="Calibri" w:hAnsi="Calibri"/>
          <w:sz w:val="3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A6060B" w:rsidTr="00B94DC2">
        <w:trPr>
          <w:trHeight w:val="53"/>
        </w:trPr>
        <w:tc>
          <w:tcPr>
            <w:tcW w:w="2500" w:type="pct"/>
            <w:tcBorders>
              <w:top w:val="single" w:sz="4" w:space="0" w:color="auto"/>
              <w:left w:val="single" w:sz="4" w:space="0" w:color="auto"/>
              <w:bottom w:val="single" w:sz="4" w:space="0" w:color="auto"/>
              <w:right w:val="single" w:sz="4" w:space="0" w:color="auto"/>
            </w:tcBorders>
            <w:hideMark/>
          </w:tcPr>
          <w:p w:rsidR="00A6060B" w:rsidRDefault="00A6060B" w:rsidP="005420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A6060B" w:rsidRDefault="00A6060B" w:rsidP="00542050">
            <w:pPr>
              <w:jc w:val="center"/>
              <w:rPr>
                <w:rFonts w:ascii="Calibri" w:hAnsi="Calibri"/>
                <w:sz w:val="24"/>
              </w:rPr>
            </w:pPr>
            <w:r>
              <w:rPr>
                <w:rFonts w:ascii="Calibri" w:hAnsi="Calibri"/>
                <w:sz w:val="24"/>
              </w:rPr>
              <w:t>Date</w:t>
            </w:r>
          </w:p>
        </w:tc>
      </w:tr>
      <w:tr w:rsidR="00A6060B" w:rsidTr="00B94DC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A6060B" w:rsidRDefault="00A6060B" w:rsidP="005420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A6060B" w:rsidRDefault="00A6060B" w:rsidP="00542050">
            <w:pPr>
              <w:keepNext/>
              <w:jc w:val="center"/>
              <w:outlineLvl w:val="5"/>
              <w:rPr>
                <w:rFonts w:ascii="Eurostile" w:hAnsi="Eurostile"/>
                <w:sz w:val="26"/>
              </w:rPr>
            </w:pPr>
          </w:p>
        </w:tc>
      </w:tr>
    </w:tbl>
    <w:p w:rsidR="00C17799" w:rsidRPr="000A42FF" w:rsidRDefault="00C17799" w:rsidP="005E5441">
      <w:pPr>
        <w:pStyle w:val="NoSpacing"/>
        <w:rPr>
          <w:sz w:val="8"/>
          <w:szCs w:val="16"/>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776136" w:rsidRPr="00481713" w:rsidRDefault="00776136" w:rsidP="00776136">
      <w:pPr>
        <w:jc w:val="both"/>
        <w:rPr>
          <w:rFonts w:ascii="Calibri" w:hAnsi="Calibri"/>
          <w:sz w:val="16"/>
          <w:szCs w:val="16"/>
        </w:rPr>
      </w:pPr>
      <w:r w:rsidRPr="00481713">
        <w:rPr>
          <w:rFonts w:ascii="Calibri" w:hAnsi="Calibri"/>
          <w:sz w:val="16"/>
          <w:szCs w:val="16"/>
        </w:rPr>
        <w:t xml:space="preserve">The ZEUS </w:t>
      </w:r>
      <w:r>
        <w:rPr>
          <w:rFonts w:ascii="Calibri" w:hAnsi="Calibri"/>
          <w:sz w:val="16"/>
          <w:szCs w:val="16"/>
        </w:rPr>
        <w:t>ELISA</w:t>
      </w:r>
      <w:r w:rsidRPr="00481713">
        <w:rPr>
          <w:rFonts w:ascii="Calibri" w:hAnsi="Calibri"/>
          <w:sz w:val="16"/>
          <w:szCs w:val="16"/>
        </w:rPr>
        <w:t xml:space="preserve"> </w:t>
      </w:r>
      <w:r>
        <w:rPr>
          <w:rFonts w:ascii="Calibri" w:hAnsi="Calibri"/>
          <w:i/>
          <w:sz w:val="16"/>
          <w:szCs w:val="16"/>
        </w:rPr>
        <w:t xml:space="preserve">M. pneumoniae </w:t>
      </w:r>
      <w:r w:rsidRPr="00481713">
        <w:rPr>
          <w:rFonts w:ascii="Calibri" w:hAnsi="Calibri"/>
          <w:sz w:val="16"/>
          <w:szCs w:val="16"/>
        </w:rPr>
        <w:t xml:space="preserve">IgG Test System is designed to detect IgG class antibodies to </w:t>
      </w:r>
      <w:r>
        <w:rPr>
          <w:rFonts w:ascii="Calibri" w:hAnsi="Calibri"/>
          <w:i/>
          <w:sz w:val="16"/>
          <w:szCs w:val="16"/>
        </w:rPr>
        <w:t>M. pneumoniae</w:t>
      </w:r>
      <w:r w:rsidRPr="00481713">
        <w:rPr>
          <w:rFonts w:ascii="Calibri" w:hAnsi="Calibri"/>
          <w:sz w:val="16"/>
          <w:szCs w:val="16"/>
        </w:rPr>
        <w:t xml:space="preserve"> IgG in human sera. Creation of the sensitized wells of the plastic microwell strips occurred using passive adsorption with </w:t>
      </w:r>
      <w:r w:rsidR="00AE07E9">
        <w:rPr>
          <w:rFonts w:ascii="Calibri" w:hAnsi="Calibri"/>
          <w:i/>
          <w:sz w:val="16"/>
          <w:szCs w:val="16"/>
        </w:rPr>
        <w:t>M. pneumoniae</w:t>
      </w:r>
      <w:r w:rsidRPr="00481713">
        <w:rPr>
          <w:rFonts w:ascii="Calibri" w:hAnsi="Calibri"/>
          <w:sz w:val="16"/>
          <w:szCs w:val="16"/>
        </w:rPr>
        <w:t xml:space="preserve"> IgG antigen. The test procedure involves three incubation steps:</w:t>
      </w:r>
    </w:p>
    <w:p w:rsidR="00776136" w:rsidRPr="00B954D5" w:rsidRDefault="00776136" w:rsidP="008C2C3F">
      <w:pPr>
        <w:pStyle w:val="ListParagraph"/>
        <w:numPr>
          <w:ilvl w:val="0"/>
          <w:numId w:val="15"/>
        </w:numPr>
        <w:ind w:left="360"/>
        <w:jc w:val="both"/>
        <w:rPr>
          <w:rFonts w:ascii="Calibri" w:hAnsi="Calibri"/>
          <w:sz w:val="16"/>
          <w:szCs w:val="16"/>
        </w:rPr>
      </w:pPr>
      <w:r w:rsidRPr="00B954D5">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rsidR="00776136" w:rsidRPr="00B954D5" w:rsidRDefault="00776136" w:rsidP="008C2C3F">
      <w:pPr>
        <w:pStyle w:val="ListParagraph"/>
        <w:numPr>
          <w:ilvl w:val="0"/>
          <w:numId w:val="15"/>
        </w:numPr>
        <w:ind w:left="360"/>
        <w:jc w:val="both"/>
        <w:rPr>
          <w:rFonts w:ascii="Calibri" w:hAnsi="Calibri"/>
          <w:sz w:val="16"/>
          <w:szCs w:val="16"/>
        </w:rPr>
      </w:pPr>
      <w:r w:rsidRPr="00B954D5">
        <w:rPr>
          <w:rFonts w:ascii="Calibri" w:hAnsi="Calibri"/>
          <w:sz w:val="16"/>
          <w:szCs w:val="16"/>
        </w:rPr>
        <w:t xml:space="preserve">Peroxidase Conjugated goat anti-human </w:t>
      </w:r>
      <w:r w:rsidRPr="00DF2DC4">
        <w:rPr>
          <w:rFonts w:ascii="Calibri" w:hAnsi="Calibri"/>
          <w:sz w:val="16"/>
          <w:szCs w:val="16"/>
        </w:rPr>
        <w:t xml:space="preserve">IgG </w:t>
      </w:r>
      <w:r w:rsidRPr="00B954D5">
        <w:rPr>
          <w:rFonts w:ascii="Calibri" w:hAnsi="Calibri"/>
          <w:sz w:val="16"/>
          <w:szCs w:val="16"/>
        </w:rPr>
        <w:t xml:space="preserve"> is added to the we</w:t>
      </w:r>
      <w:r>
        <w:rPr>
          <w:rFonts w:ascii="Calibri" w:hAnsi="Calibri"/>
          <w:sz w:val="16"/>
          <w:szCs w:val="16"/>
        </w:rPr>
        <w:t>lls and the plate is incubated.</w:t>
      </w:r>
      <w:r w:rsidRPr="00B954D5">
        <w:rPr>
          <w:rFonts w:ascii="Calibri" w:hAnsi="Calibri"/>
          <w:sz w:val="16"/>
          <w:szCs w:val="16"/>
        </w:rPr>
        <w:t xml:space="preserve"> The Conjugate will react with IgG antibody immobilized on the solid phase in step 1. The wells are washed to remove unreacted Conjugate.</w:t>
      </w:r>
    </w:p>
    <w:p w:rsidR="00776136" w:rsidRPr="00B954D5" w:rsidRDefault="00776136" w:rsidP="008C2C3F">
      <w:pPr>
        <w:pStyle w:val="ListParagraph"/>
        <w:numPr>
          <w:ilvl w:val="0"/>
          <w:numId w:val="15"/>
        </w:numPr>
        <w:ind w:left="360"/>
        <w:jc w:val="both"/>
        <w:rPr>
          <w:rFonts w:ascii="Calibri" w:hAnsi="Calibri"/>
          <w:sz w:val="16"/>
          <w:szCs w:val="16"/>
        </w:rPr>
      </w:pPr>
      <w:r w:rsidRPr="00B954D5">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C17799" w:rsidRPr="000A42FF" w:rsidRDefault="00C17799" w:rsidP="00B237A6">
      <w:pPr>
        <w:ind w:left="360"/>
        <w:jc w:val="both"/>
        <w:rPr>
          <w:rFonts w:ascii="Calibri" w:hAnsi="Calibri"/>
          <w:sz w:val="8"/>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D358C5" w:rsidRDefault="00C17799" w:rsidP="00C965C8">
      <w:pPr>
        <w:rPr>
          <w:rFonts w:ascii="Calibri" w:hAnsi="Calibri"/>
          <w:sz w:val="15"/>
          <w:szCs w:val="15"/>
        </w:rPr>
      </w:pPr>
      <w:r w:rsidRPr="00D358C5">
        <w:rPr>
          <w:rFonts w:ascii="Calibri" w:hAnsi="Calibri"/>
          <w:b/>
          <w:sz w:val="15"/>
          <w:szCs w:val="15"/>
        </w:rPr>
        <w:t>Materials Provided:</w:t>
      </w:r>
    </w:p>
    <w:p w:rsidR="00C17799" w:rsidRPr="00D358C5" w:rsidRDefault="00C17799" w:rsidP="006B12B3">
      <w:pPr>
        <w:jc w:val="both"/>
        <w:rPr>
          <w:rFonts w:ascii="Calibri" w:hAnsi="Calibri"/>
          <w:sz w:val="15"/>
          <w:szCs w:val="15"/>
        </w:rPr>
      </w:pPr>
      <w:r w:rsidRPr="00D358C5">
        <w:rPr>
          <w:rFonts w:ascii="Calibri" w:hAnsi="Calibri"/>
          <w:sz w:val="15"/>
          <w:szCs w:val="15"/>
        </w:rPr>
        <w:t>Each Test System contains the following components in sufficient quantities to perform the number of tests in</w:t>
      </w:r>
      <w:r w:rsidR="00B237A6">
        <w:rPr>
          <w:rFonts w:ascii="Calibri" w:hAnsi="Calibri"/>
          <w:sz w:val="15"/>
          <w:szCs w:val="15"/>
        </w:rPr>
        <w:t>dicated on the packaging label.</w:t>
      </w:r>
      <w:r w:rsidRPr="00D358C5">
        <w:rPr>
          <w:rFonts w:ascii="Calibri" w:hAnsi="Calibri"/>
          <w:sz w:val="15"/>
          <w:szCs w:val="15"/>
        </w:rPr>
        <w:t xml:space="preserve"> </w:t>
      </w:r>
      <w:r w:rsidRPr="00D358C5">
        <w:rPr>
          <w:rFonts w:ascii="Calibri" w:hAnsi="Calibri"/>
          <w:b/>
          <w:sz w:val="15"/>
          <w:szCs w:val="15"/>
        </w:rPr>
        <w:t>NOTE: The following components contain Sodium Azide as a preservative at a concentration of &lt;0.1% (w/v): Controls, Calibrator</w:t>
      </w:r>
      <w:r w:rsidR="009E74DF">
        <w:rPr>
          <w:rFonts w:ascii="Calibri" w:hAnsi="Calibri"/>
          <w:b/>
          <w:sz w:val="15"/>
          <w:szCs w:val="15"/>
        </w:rPr>
        <w:t>,</w:t>
      </w:r>
      <w:r w:rsidRPr="00D358C5">
        <w:rPr>
          <w:rFonts w:ascii="Calibri" w:hAnsi="Calibri"/>
          <w:b/>
          <w:sz w:val="15"/>
          <w:szCs w:val="15"/>
        </w:rPr>
        <w:t xml:space="preserve"> and SAVe Diluent</w:t>
      </w:r>
      <w:r w:rsidRPr="00D358C5">
        <w:rPr>
          <w:rFonts w:ascii="Cambria" w:hAnsi="Cambria"/>
          <w:b/>
          <w:sz w:val="15"/>
          <w:szCs w:val="15"/>
          <w:vertAlign w:val="superscript"/>
        </w:rPr>
        <w:t>®</w:t>
      </w:r>
      <w:r w:rsidRPr="00D358C5">
        <w:rPr>
          <w:rFonts w:ascii="Calibri" w:hAnsi="Calibri"/>
          <w:b/>
          <w:sz w:val="15"/>
          <w:szCs w:val="15"/>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453355">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776136" w:rsidRPr="00776136">
              <w:rPr>
                <w:rFonts w:ascii="Calibri" w:hAnsi="Calibri" w:cs="Arial"/>
                <w:noProof w:val="0"/>
                <w:color w:val="000000"/>
                <w:sz w:val="15"/>
                <w:szCs w:val="15"/>
              </w:rPr>
              <w:t xml:space="preserve">inactivated </w:t>
            </w:r>
            <w:r w:rsidR="00776136" w:rsidRPr="00776136">
              <w:rPr>
                <w:rFonts w:ascii="Calibri" w:hAnsi="Calibri" w:cs="Arial"/>
                <w:i/>
                <w:iCs/>
                <w:noProof w:val="0"/>
                <w:color w:val="000000"/>
                <w:sz w:val="15"/>
                <w:szCs w:val="15"/>
              </w:rPr>
              <w:t xml:space="preserve">M. pneumoniae </w:t>
            </w:r>
            <w:r w:rsidR="00776136" w:rsidRPr="00776136">
              <w:rPr>
                <w:rFonts w:ascii="Calibri" w:hAnsi="Calibri" w:cs="Arial"/>
                <w:iCs/>
                <w:noProof w:val="0"/>
                <w:color w:val="000000"/>
                <w:sz w:val="15"/>
                <w:szCs w:val="15"/>
              </w:rPr>
              <w:t>(strain F</w:t>
            </w:r>
            <w:r w:rsidR="00453355">
              <w:rPr>
                <w:rFonts w:ascii="Calibri" w:hAnsi="Calibri" w:cs="Arial"/>
                <w:iCs/>
                <w:noProof w:val="0"/>
                <w:color w:val="000000"/>
                <w:sz w:val="15"/>
                <w:szCs w:val="15"/>
              </w:rPr>
              <w:t>H</w:t>
            </w:r>
            <w:r w:rsidR="00776136" w:rsidRPr="00776136">
              <w:rPr>
                <w:rFonts w:ascii="Calibri" w:hAnsi="Calibri" w:cs="Arial"/>
                <w:iCs/>
                <w:noProof w:val="0"/>
                <w:color w:val="000000"/>
                <w:sz w:val="15"/>
                <w:szCs w:val="15"/>
              </w:rPr>
              <w:t>) antigen</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094E25">
              <w:rPr>
                <w:rFonts w:ascii="Calibri" w:hAnsi="Calibri" w:cs="Arial"/>
                <w:noProof w:val="0"/>
                <w:color w:val="000000"/>
                <w:sz w:val="15"/>
                <w:szCs w:val="15"/>
              </w:rPr>
              <w:t xml:space="preserve"> </w:t>
            </w:r>
            <w:r w:rsidR="00FF75AB" w:rsidRPr="00FF75AB">
              <w:rPr>
                <w:rFonts w:ascii="Calibri" w:hAnsi="Calibri"/>
                <w:sz w:val="15"/>
                <w:szCs w:val="15"/>
              </w:rPr>
              <w:t>(</w:t>
            </w:r>
            <w:r w:rsidR="00FF75AB" w:rsidRPr="00FF75AB">
              <w:rPr>
                <w:rFonts w:asciiTheme="minorHAnsi" w:hAnsiTheme="minorHAnsi"/>
                <w:sz w:val="15"/>
                <w:szCs w:val="15"/>
              </w:rPr>
              <w:t>Fc</w:t>
            </w:r>
            <w:r w:rsidR="00FF75AB" w:rsidRPr="00FF75AB">
              <w:rPr>
                <w:rFonts w:ascii="Calibri" w:hAnsi="Calibri"/>
                <w:sz w:val="15"/>
                <w:szCs w:val="15"/>
              </w:rPr>
              <w:t xml:space="preserve"> chain 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rsidR="00C17799" w:rsidRPr="00D358C5" w:rsidRDefault="00C17799" w:rsidP="00B17B9F">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SAVe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 xml:space="preserve">Ready to use. </w:t>
            </w:r>
            <w:r w:rsidR="00265C52">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SAVe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776136" w:rsidRDefault="00C17799" w:rsidP="009D381B">
      <w:pPr>
        <w:jc w:val="both"/>
        <w:rPr>
          <w:rFonts w:ascii="Calibri" w:hAnsi="Calibri"/>
          <w:b/>
          <w:sz w:val="4"/>
          <w:szCs w:val="4"/>
        </w:rPr>
      </w:pPr>
    </w:p>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rsidR="00C17799" w:rsidRPr="00EB5DCB" w:rsidRDefault="00C17799" w:rsidP="00EB5DCB">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EB5DCB">
        <w:rPr>
          <w:rFonts w:ascii="Calibri" w:hAnsi="Calibri"/>
          <w:b/>
          <w:sz w:val="16"/>
          <w:szCs w:val="16"/>
        </w:rPr>
        <w:t xml:space="preserve"> a </w:t>
      </w:r>
      <w:r w:rsidRPr="00EB5DCB">
        <w:rPr>
          <w:rFonts w:ascii="Calibri" w:hAnsi="Calibri"/>
          <w:b/>
          <w:sz w:val="16"/>
          <w:szCs w:val="16"/>
        </w:rPr>
        <w:t>Component Label containing lot specific information inside the Test System box.</w:t>
      </w:r>
      <w:r w:rsidRPr="00EB5DCB">
        <w:rPr>
          <w:rFonts w:ascii="Calibri" w:hAnsi="Calibri"/>
          <w:sz w:val="15"/>
          <w:szCs w:val="15"/>
        </w:rPr>
        <w:t xml:space="preserve"> </w:t>
      </w:r>
    </w:p>
    <w:p w:rsidR="00C17799" w:rsidRPr="00D358C5" w:rsidRDefault="00C17799" w:rsidP="00C965C8">
      <w:pPr>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776136">
        <w:rPr>
          <w:rFonts w:ascii="Calibri" w:hAnsi="Calibri"/>
          <w:sz w:val="16"/>
          <w:szCs w:val="16"/>
        </w:rPr>
        <w:t>14</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xml:space="preserve">, Controls, </w:t>
      </w:r>
      <w:r w:rsidR="009E74DF">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Reusable glassware must be washed and thoroughly rinsed free of all detergents.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B9293D" w:rsidRDefault="00C17799" w:rsidP="00B9293D">
      <w:pPr>
        <w:pStyle w:val="ListParagraph"/>
        <w:ind w:left="360"/>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066B15">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9F7247" w:rsidRPr="009F7247">
        <w:rPr>
          <w:rFonts w:ascii="Calibri" w:hAnsi="Calibri"/>
          <w:b/>
          <w:color w:val="000000"/>
          <w:sz w:val="16"/>
          <w:szCs w:val="16"/>
        </w:rPr>
        <w:t xml:space="preserve"> </w:t>
      </w:r>
      <w:r w:rsidR="009F7247" w:rsidRPr="00AC1A40">
        <w:rPr>
          <w:rFonts w:ascii="Calibri" w:hAnsi="Calibri"/>
          <w:b/>
          <w:color w:val="000000"/>
          <w:sz w:val="16"/>
          <w:szCs w:val="16"/>
        </w:rPr>
        <w:t>NOTE: Use of a single (450nm), or dual (450/</w:t>
      </w:r>
      <w:r w:rsidR="009F7247"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EA4B56" w:rsidRDefault="00C17799" w:rsidP="00C965C8">
      <w:pPr>
        <w:rPr>
          <w:rFonts w:ascii="Calibri" w:hAnsi="Calibri"/>
          <w:sz w:val="4"/>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77470</wp:posOffset>
                  </wp:positionH>
                  <wp:positionV relativeFrom="paragraph">
                    <wp:posOffset>83820</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4130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Control, Negative Control, TMB, SAVe Diluent</w:t>
            </w:r>
            <w:r w:rsidRPr="00681708">
              <w:rPr>
                <w:rFonts w:ascii="Cambria" w:hAnsi="Cambria"/>
                <w:sz w:val="16"/>
                <w:szCs w:val="16"/>
                <w:vertAlign w:val="superscript"/>
              </w:rPr>
              <w: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40005</wp:posOffset>
                  </wp:positionV>
                  <wp:extent cx="609600" cy="26797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609600" cy="26797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0A42FF" w:rsidRDefault="00C17799" w:rsidP="00C965C8">
      <w:pPr>
        <w:rPr>
          <w:rFonts w:ascii="Calibri" w:hAnsi="Calibri"/>
          <w:sz w:val="6"/>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776136">
        <w:rPr>
          <w:rFonts w:ascii="Calibri" w:hAnsi="Calibri"/>
          <w:sz w:val="16"/>
          <w:szCs w:val="16"/>
        </w:rPr>
        <w:t>10</w:t>
      </w:r>
      <w:r w:rsidRPr="001B523F">
        <w:rPr>
          <w:rFonts w:ascii="Calibri" w:hAnsi="Calibri"/>
          <w:sz w:val="16"/>
          <w:szCs w:val="16"/>
        </w:rPr>
        <w:t xml:space="preserve">, </w:t>
      </w:r>
      <w:r w:rsidR="00776136">
        <w:rPr>
          <w:rFonts w:ascii="Calibri" w:hAnsi="Calibri"/>
          <w:sz w:val="16"/>
          <w:szCs w:val="16"/>
        </w:rPr>
        <w:t>11</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E75ABA">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E75ABA">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B94DC2" w:rsidRPr="00B94DC2">
        <w:rPr>
          <w:rFonts w:ascii="Calibri" w:hAnsi="Calibri"/>
          <w:sz w:val="16"/>
          <w:szCs w:val="16"/>
        </w:rPr>
        <w:t xml:space="preserve"> </w:t>
      </w:r>
      <w:r w:rsidR="00B94DC2">
        <w:rPr>
          <w:rFonts w:ascii="Calibri" w:hAnsi="Calibri"/>
          <w:sz w:val="16"/>
          <w:szCs w:val="16"/>
        </w:rPr>
        <w:t>It is the responsibility of the individual laboratory to use all available references and/or its own studies to determine stability criteria for its laboratory (15).</w:t>
      </w:r>
    </w:p>
    <w:p w:rsidR="00C17799" w:rsidRPr="000A42FF" w:rsidRDefault="00C17799" w:rsidP="00C965C8">
      <w:pPr>
        <w:rPr>
          <w:rFonts w:ascii="Calibri" w:hAnsi="Calibri"/>
          <w:sz w:val="4"/>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rsidR="00FF75AB" w:rsidRPr="00FF75AB" w:rsidRDefault="00FF75AB" w:rsidP="00FF75AB">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FF75AB" w:rsidRDefault="00C17799">
            <w:pPr>
              <w:jc w:val="center"/>
              <w:rPr>
                <w:rFonts w:ascii="Calibri" w:hAnsi="Calibri"/>
                <w:b/>
                <w:sz w:val="16"/>
                <w:szCs w:val="14"/>
              </w:rPr>
            </w:pPr>
            <w:r w:rsidRPr="00FF75AB">
              <w:rPr>
                <w:rFonts w:ascii="Calibri" w:hAnsi="Calibri"/>
                <w:b/>
                <w:sz w:val="16"/>
                <w:szCs w:val="14"/>
              </w:rPr>
              <w:t>EXAMPLE PLATE SET-UP</w:t>
            </w:r>
          </w:p>
        </w:tc>
      </w:tr>
      <w:tr w:rsidR="00C17799" w:rsidRPr="00D358C5" w:rsidTr="00D358C5">
        <w:trPr>
          <w:trHeight w:val="53"/>
          <w:jc w:val="center"/>
        </w:trPr>
        <w:tc>
          <w:tcPr>
            <w:tcW w:w="642" w:type="dxa"/>
          </w:tcPr>
          <w:p w:rsidR="00C17799" w:rsidRPr="00FF75AB" w:rsidRDefault="00C17799">
            <w:pPr>
              <w:jc w:val="center"/>
              <w:rPr>
                <w:rFonts w:ascii="Calibri" w:hAnsi="Calibri"/>
                <w:sz w:val="16"/>
                <w:szCs w:val="14"/>
              </w:rPr>
            </w:pP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1</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2</w:t>
            </w: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A</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Blank</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Patient 3</w:t>
            </w: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B</w:t>
            </w:r>
          </w:p>
        </w:tc>
        <w:tc>
          <w:tcPr>
            <w:tcW w:w="1794" w:type="dxa"/>
          </w:tcPr>
          <w:p w:rsidR="00C17799" w:rsidRPr="00FF75AB" w:rsidRDefault="00C17799" w:rsidP="00DA3115">
            <w:pPr>
              <w:jc w:val="center"/>
              <w:rPr>
                <w:rFonts w:ascii="Calibri" w:hAnsi="Calibri"/>
                <w:sz w:val="16"/>
                <w:szCs w:val="14"/>
              </w:rPr>
            </w:pPr>
            <w:r w:rsidRPr="00FF75AB">
              <w:rPr>
                <w:rFonts w:ascii="Calibri" w:hAnsi="Calibri"/>
                <w:sz w:val="16"/>
                <w:szCs w:val="14"/>
              </w:rPr>
              <w:t>Negative Control</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Patient 4</w:t>
            </w: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C</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Calibrator</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Etc.</w:t>
            </w: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D</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Calibrator</w:t>
            </w:r>
          </w:p>
        </w:tc>
        <w:tc>
          <w:tcPr>
            <w:tcW w:w="1794" w:type="dxa"/>
          </w:tcPr>
          <w:p w:rsidR="00C17799" w:rsidRPr="00FF75AB" w:rsidRDefault="00C17799">
            <w:pPr>
              <w:jc w:val="center"/>
              <w:rPr>
                <w:rFonts w:ascii="Calibri" w:hAnsi="Calibri"/>
                <w:sz w:val="16"/>
                <w:szCs w:val="14"/>
              </w:rPr>
            </w:pP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E</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Calibrator</w:t>
            </w:r>
          </w:p>
        </w:tc>
        <w:tc>
          <w:tcPr>
            <w:tcW w:w="1794" w:type="dxa"/>
          </w:tcPr>
          <w:p w:rsidR="00C17799" w:rsidRPr="00FF75AB" w:rsidRDefault="00C17799">
            <w:pPr>
              <w:jc w:val="center"/>
              <w:rPr>
                <w:rFonts w:ascii="Calibri" w:hAnsi="Calibri"/>
                <w:sz w:val="16"/>
                <w:szCs w:val="14"/>
              </w:rPr>
            </w:pPr>
          </w:p>
        </w:tc>
      </w:tr>
      <w:tr w:rsidR="00C17799" w:rsidRPr="00D358C5"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F</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Positive Control</w:t>
            </w:r>
          </w:p>
        </w:tc>
        <w:tc>
          <w:tcPr>
            <w:tcW w:w="1794" w:type="dxa"/>
          </w:tcPr>
          <w:p w:rsidR="00C17799" w:rsidRPr="00FF75AB" w:rsidRDefault="00C17799">
            <w:pPr>
              <w:jc w:val="center"/>
              <w:rPr>
                <w:rFonts w:ascii="Calibri" w:hAnsi="Calibri"/>
                <w:sz w:val="16"/>
                <w:szCs w:val="14"/>
              </w:rPr>
            </w:pPr>
          </w:p>
        </w:tc>
      </w:tr>
      <w:tr w:rsidR="00C17799" w:rsidRPr="00312E2C"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G</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Patient 1</w:t>
            </w:r>
          </w:p>
        </w:tc>
        <w:tc>
          <w:tcPr>
            <w:tcW w:w="1794" w:type="dxa"/>
          </w:tcPr>
          <w:p w:rsidR="00C17799" w:rsidRPr="00FF75AB" w:rsidRDefault="00C17799">
            <w:pPr>
              <w:jc w:val="center"/>
              <w:rPr>
                <w:rFonts w:ascii="Calibri" w:hAnsi="Calibri"/>
                <w:sz w:val="16"/>
                <w:szCs w:val="14"/>
              </w:rPr>
            </w:pPr>
          </w:p>
        </w:tc>
      </w:tr>
      <w:tr w:rsidR="00C17799" w:rsidRPr="00312E2C" w:rsidTr="009E174C">
        <w:trPr>
          <w:jc w:val="center"/>
        </w:trPr>
        <w:tc>
          <w:tcPr>
            <w:tcW w:w="642" w:type="dxa"/>
          </w:tcPr>
          <w:p w:rsidR="00C17799" w:rsidRPr="00FF75AB" w:rsidRDefault="00C17799">
            <w:pPr>
              <w:jc w:val="center"/>
              <w:rPr>
                <w:rFonts w:ascii="Calibri" w:hAnsi="Calibri"/>
                <w:sz w:val="16"/>
                <w:szCs w:val="14"/>
              </w:rPr>
            </w:pPr>
            <w:r w:rsidRPr="00FF75AB">
              <w:rPr>
                <w:rFonts w:ascii="Calibri" w:hAnsi="Calibri"/>
                <w:sz w:val="16"/>
                <w:szCs w:val="14"/>
              </w:rPr>
              <w:t>H</w:t>
            </w:r>
          </w:p>
        </w:tc>
        <w:tc>
          <w:tcPr>
            <w:tcW w:w="1794" w:type="dxa"/>
          </w:tcPr>
          <w:p w:rsidR="00C17799" w:rsidRPr="00FF75AB" w:rsidRDefault="00C17799">
            <w:pPr>
              <w:jc w:val="center"/>
              <w:rPr>
                <w:rFonts w:ascii="Calibri" w:hAnsi="Calibri"/>
                <w:sz w:val="16"/>
                <w:szCs w:val="14"/>
              </w:rPr>
            </w:pPr>
            <w:r w:rsidRPr="00FF75AB">
              <w:rPr>
                <w:rFonts w:ascii="Calibri" w:hAnsi="Calibri"/>
                <w:sz w:val="16"/>
                <w:szCs w:val="14"/>
              </w:rPr>
              <w:t>Patient 2</w:t>
            </w:r>
          </w:p>
        </w:tc>
        <w:tc>
          <w:tcPr>
            <w:tcW w:w="1794" w:type="dxa"/>
          </w:tcPr>
          <w:p w:rsidR="00C17799" w:rsidRPr="00FF75AB" w:rsidRDefault="00C17799">
            <w:pPr>
              <w:jc w:val="center"/>
              <w:rPr>
                <w:rFonts w:ascii="Calibri" w:hAnsi="Calibri"/>
                <w:sz w:val="16"/>
                <w:szCs w:val="14"/>
              </w:rPr>
            </w:pPr>
          </w:p>
        </w:tc>
      </w:tr>
    </w:tbl>
    <w:p w:rsidR="00C17799" w:rsidRPr="00FF75AB" w:rsidRDefault="00C17799" w:rsidP="00C965C8">
      <w:pPr>
        <w:rPr>
          <w:rFonts w:ascii="Calibri" w:hAnsi="Calibri"/>
          <w:sz w:val="4"/>
          <w:szCs w:val="4"/>
        </w:rPr>
      </w:pP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5X.</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4050"/>
      </w:tblGrid>
      <w:tr w:rsidR="00C17799" w:rsidRPr="00312E2C" w:rsidTr="00FF75AB">
        <w:trPr>
          <w:jc w:val="center"/>
        </w:trPr>
        <w:tc>
          <w:tcPr>
            <w:tcW w:w="4050" w:type="dxa"/>
          </w:tcPr>
          <w:p w:rsidR="00C17799" w:rsidRPr="00EA4B56" w:rsidRDefault="00C17799" w:rsidP="00DA3115">
            <w:pPr>
              <w:jc w:val="center"/>
              <w:rPr>
                <w:rFonts w:ascii="Calibri" w:hAnsi="Calibri"/>
                <w:b/>
                <w:sz w:val="14"/>
                <w:szCs w:val="14"/>
                <w:u w:val="single"/>
              </w:rPr>
            </w:pPr>
            <w:r w:rsidRPr="00EA4B56">
              <w:rPr>
                <w:rFonts w:ascii="Calibri" w:hAnsi="Calibri"/>
                <w:b/>
                <w:sz w:val="14"/>
                <w:szCs w:val="14"/>
                <w:u w:val="single"/>
              </w:rPr>
              <w:t>ABBREVIATED TEST PROCEDURE</w:t>
            </w:r>
          </w:p>
        </w:tc>
      </w:tr>
      <w:tr w:rsidR="00C17799" w:rsidRPr="00312E2C" w:rsidTr="00FF75AB">
        <w:trPr>
          <w:jc w:val="center"/>
        </w:trPr>
        <w:tc>
          <w:tcPr>
            <w:tcW w:w="4050" w:type="dxa"/>
          </w:tcPr>
          <w:p w:rsidR="00C17799" w:rsidRPr="00EA4B56" w:rsidRDefault="00C17799" w:rsidP="00DA3115">
            <w:pPr>
              <w:rPr>
                <w:rFonts w:ascii="Calibri" w:hAnsi="Calibri"/>
                <w:sz w:val="14"/>
                <w:szCs w:val="14"/>
              </w:rPr>
            </w:pPr>
            <w:r w:rsidRPr="00EA4B56">
              <w:rPr>
                <w:rFonts w:ascii="Calibri" w:hAnsi="Calibri"/>
                <w:sz w:val="14"/>
                <w:szCs w:val="14"/>
              </w:rPr>
              <w:t xml:space="preserve"> 1. Dilute Serum 1:21.</w:t>
            </w:r>
          </w:p>
        </w:tc>
      </w:tr>
      <w:tr w:rsidR="00C17799" w:rsidRPr="00312E2C" w:rsidTr="00FF75AB">
        <w:trPr>
          <w:jc w:val="center"/>
        </w:trPr>
        <w:tc>
          <w:tcPr>
            <w:tcW w:w="4050" w:type="dxa"/>
          </w:tcPr>
          <w:p w:rsidR="00C17799" w:rsidRPr="00EA4B56" w:rsidRDefault="00C17799" w:rsidP="00845731">
            <w:pPr>
              <w:rPr>
                <w:rFonts w:ascii="Calibri" w:hAnsi="Calibri"/>
                <w:sz w:val="14"/>
                <w:szCs w:val="14"/>
              </w:rPr>
            </w:pPr>
            <w:r w:rsidRPr="00EA4B56">
              <w:rPr>
                <w:rFonts w:ascii="Calibri" w:hAnsi="Calibri"/>
                <w:sz w:val="14"/>
                <w:szCs w:val="14"/>
              </w:rPr>
              <w:t xml:space="preserve"> 2. Add diluted sample to microwell </w:t>
            </w:r>
            <w:r w:rsidR="00265C52">
              <w:rPr>
                <w:rFonts w:ascii="Calibri" w:hAnsi="Calibri"/>
                <w:sz w:val="14"/>
                <w:szCs w:val="14"/>
              </w:rPr>
              <w:t xml:space="preserve">- </w:t>
            </w:r>
            <w:r w:rsidRPr="00EA4B56">
              <w:rPr>
                <w:rFonts w:ascii="Calibri" w:hAnsi="Calibri"/>
                <w:sz w:val="14"/>
                <w:szCs w:val="14"/>
              </w:rPr>
              <w:t>100µL/well.</w:t>
            </w:r>
          </w:p>
        </w:tc>
      </w:tr>
      <w:tr w:rsidR="00C17799" w:rsidRPr="00312E2C" w:rsidTr="00FF75AB">
        <w:trPr>
          <w:jc w:val="center"/>
        </w:trPr>
        <w:tc>
          <w:tcPr>
            <w:tcW w:w="4050" w:type="dxa"/>
          </w:tcPr>
          <w:p w:rsidR="00C17799" w:rsidRPr="00EA4B56" w:rsidRDefault="00FC2679" w:rsidP="00DA3115">
            <w:pPr>
              <w:rPr>
                <w:rFonts w:ascii="Calibri" w:hAnsi="Calibri"/>
                <w:sz w:val="14"/>
                <w:szCs w:val="14"/>
              </w:rPr>
            </w:pPr>
            <w:r>
              <mc:AlternateContent>
                <mc:Choice Requires="wps">
                  <w:drawing>
                    <wp:anchor distT="0" distB="0" distL="114300" distR="114300" simplePos="0" relativeHeight="251659776" behindDoc="0" locked="0" layoutInCell="0" allowOverlap="1">
                      <wp:simplePos x="0" y="0"/>
                      <wp:positionH relativeFrom="column">
                        <wp:posOffset>2317115</wp:posOffset>
                      </wp:positionH>
                      <wp:positionV relativeFrom="paragraph">
                        <wp:posOffset>61595</wp:posOffset>
                      </wp:positionV>
                      <wp:extent cx="882015" cy="0"/>
                      <wp:effectExtent l="12065" t="57150" r="20320" b="571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7AF2C"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4.85pt" to="251.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A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" o:allowincell="f">
                      <v:stroke endarrow="block"/>
                    </v:line>
                  </w:pict>
                </mc:Fallback>
              </mc:AlternateContent>
            </w:r>
            <w:r w:rsidR="00C17799" w:rsidRPr="00EA4B56">
              <w:rPr>
                <w:rFonts w:ascii="Calibri" w:hAnsi="Calibri"/>
                <w:sz w:val="14"/>
                <w:szCs w:val="14"/>
              </w:rPr>
              <w:t xml:space="preserve"> 3.                                             </w:t>
            </w:r>
            <w:r w:rsidR="00C17799">
              <w:rPr>
                <w:rFonts w:ascii="Calibri" w:hAnsi="Calibri"/>
                <w:sz w:val="14"/>
                <w:szCs w:val="14"/>
              </w:rPr>
              <w:t xml:space="preserve">   </w:t>
            </w:r>
            <w:r w:rsidR="00C17799" w:rsidRPr="00EA4B56">
              <w:rPr>
                <w:rFonts w:ascii="Calibri" w:hAnsi="Calibri"/>
                <w:i/>
                <w:sz w:val="14"/>
                <w:szCs w:val="14"/>
              </w:rPr>
              <w:t xml:space="preserve">Incubate 25 </w:t>
            </w:r>
            <w:r w:rsidR="00C17799" w:rsidRPr="00EA4B56">
              <w:rPr>
                <w:rFonts w:ascii="Calibri" w:hAnsi="Calibri" w:cs="Arial"/>
                <w:i/>
                <w:sz w:val="14"/>
                <w:szCs w:val="14"/>
              </w:rPr>
              <w:t>±</w:t>
            </w:r>
            <w:r w:rsidR="00C17799" w:rsidRPr="00EA4B56">
              <w:rPr>
                <w:rFonts w:ascii="Calibri" w:hAnsi="Calibri"/>
                <w:i/>
                <w:sz w:val="14"/>
                <w:szCs w:val="14"/>
              </w:rPr>
              <w:t xml:space="preserve"> 5 minutes.</w:t>
            </w:r>
          </w:p>
        </w:tc>
      </w:tr>
      <w:tr w:rsidR="00C17799" w:rsidRPr="00312E2C" w:rsidTr="00FF75AB">
        <w:trPr>
          <w:jc w:val="center"/>
        </w:trPr>
        <w:tc>
          <w:tcPr>
            <w:tcW w:w="4050" w:type="dxa"/>
          </w:tcPr>
          <w:p w:rsidR="00C17799" w:rsidRPr="00EA4B56" w:rsidRDefault="00C17799" w:rsidP="00DA3115">
            <w:pPr>
              <w:rPr>
                <w:rFonts w:ascii="Calibri" w:hAnsi="Calibri"/>
                <w:sz w:val="14"/>
                <w:szCs w:val="14"/>
              </w:rPr>
            </w:pPr>
            <w:r w:rsidRPr="00EA4B56">
              <w:rPr>
                <w:rFonts w:ascii="Calibri" w:hAnsi="Calibri"/>
                <w:sz w:val="14"/>
                <w:szCs w:val="14"/>
              </w:rPr>
              <w:t xml:space="preserve"> 4. Wash.</w:t>
            </w:r>
          </w:p>
        </w:tc>
      </w:tr>
      <w:tr w:rsidR="00C17799" w:rsidRPr="00312E2C" w:rsidTr="00FF75AB">
        <w:trPr>
          <w:jc w:val="center"/>
        </w:trPr>
        <w:tc>
          <w:tcPr>
            <w:tcW w:w="4050" w:type="dxa"/>
          </w:tcPr>
          <w:p w:rsidR="00C17799" w:rsidRPr="00EA4B56" w:rsidRDefault="00B237A6" w:rsidP="00845731">
            <w:pPr>
              <w:rPr>
                <w:rFonts w:ascii="Calibri" w:hAnsi="Calibri"/>
                <w:sz w:val="14"/>
                <w:szCs w:val="14"/>
              </w:rPr>
            </w:pPr>
            <w:r>
              <w:rPr>
                <w:rFonts w:ascii="Calibri" w:hAnsi="Calibri"/>
                <w:sz w:val="14"/>
                <w:szCs w:val="14"/>
              </w:rPr>
              <w:t xml:space="preserve"> 5. Add Conjugate </w:t>
            </w:r>
            <w:r w:rsidR="0099602C">
              <w:rPr>
                <w:rFonts w:ascii="Calibri" w:hAnsi="Calibri"/>
                <w:sz w:val="14"/>
                <w:szCs w:val="14"/>
              </w:rPr>
              <w:t>-</w:t>
            </w:r>
            <w:r w:rsidR="00C17799" w:rsidRPr="00EA4B56">
              <w:rPr>
                <w:rFonts w:ascii="Calibri" w:hAnsi="Calibri"/>
                <w:sz w:val="14"/>
                <w:szCs w:val="14"/>
              </w:rPr>
              <w:t xml:space="preserve"> 100µL/well.</w:t>
            </w:r>
          </w:p>
        </w:tc>
      </w:tr>
      <w:tr w:rsidR="00C17799" w:rsidRPr="00312E2C" w:rsidTr="00FF75AB">
        <w:trPr>
          <w:jc w:val="center"/>
        </w:trPr>
        <w:tc>
          <w:tcPr>
            <w:tcW w:w="4050" w:type="dxa"/>
          </w:tcPr>
          <w:p w:rsidR="00C17799" w:rsidRPr="00EA4B56" w:rsidRDefault="00FC2679" w:rsidP="00DA3115">
            <w:pPr>
              <w:rPr>
                <w:rFonts w:ascii="Calibri" w:hAnsi="Calibri"/>
                <w:sz w:val="14"/>
                <w:szCs w:val="14"/>
              </w:rPr>
            </w:pPr>
            <w:r>
              <mc:AlternateContent>
                <mc:Choice Requires="wps">
                  <w:drawing>
                    <wp:anchor distT="0" distB="0" distL="114300" distR="114300" simplePos="0" relativeHeight="251660800" behindDoc="0" locked="0" layoutInCell="0" allowOverlap="1">
                      <wp:simplePos x="0" y="0"/>
                      <wp:positionH relativeFrom="column">
                        <wp:posOffset>2317115</wp:posOffset>
                      </wp:positionH>
                      <wp:positionV relativeFrom="paragraph">
                        <wp:posOffset>73025</wp:posOffset>
                      </wp:positionV>
                      <wp:extent cx="882015" cy="0"/>
                      <wp:effectExtent l="12065" t="60325" r="20320" b="5397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52B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5.75pt" to="25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" o:allowincell="f">
                      <v:stroke endarrow="block"/>
                    </v:line>
                  </w:pict>
                </mc:Fallback>
              </mc:AlternateContent>
            </w:r>
            <w:r w:rsidR="00C17799" w:rsidRPr="00EA4B56">
              <w:rPr>
                <w:rFonts w:ascii="Calibri" w:hAnsi="Calibri"/>
                <w:sz w:val="14"/>
                <w:szCs w:val="14"/>
              </w:rPr>
              <w:t xml:space="preserve"> 6. </w:t>
            </w:r>
            <w:r w:rsidR="00C17799" w:rsidRPr="00EA4B56">
              <w:rPr>
                <w:rFonts w:ascii="Calibri" w:hAnsi="Calibri"/>
                <w:i/>
                <w:sz w:val="14"/>
                <w:szCs w:val="14"/>
              </w:rPr>
              <w:t xml:space="preserve">                                            </w:t>
            </w:r>
            <w:r w:rsidR="00C17799">
              <w:rPr>
                <w:rFonts w:ascii="Calibri" w:hAnsi="Calibri"/>
                <w:i/>
                <w:sz w:val="14"/>
                <w:szCs w:val="14"/>
              </w:rPr>
              <w:t xml:space="preserve">  </w:t>
            </w:r>
            <w:r w:rsidR="00C17799" w:rsidRPr="00EA4B56">
              <w:rPr>
                <w:rFonts w:ascii="Calibri" w:hAnsi="Calibri"/>
                <w:i/>
                <w:sz w:val="14"/>
                <w:szCs w:val="14"/>
              </w:rPr>
              <w:t xml:space="preserve">Incubate 25 </w:t>
            </w:r>
            <w:r w:rsidR="00C17799" w:rsidRPr="00EA4B56">
              <w:rPr>
                <w:rFonts w:ascii="Calibri" w:hAnsi="Calibri" w:cs="Arial"/>
                <w:i/>
                <w:sz w:val="14"/>
                <w:szCs w:val="14"/>
              </w:rPr>
              <w:t>±</w:t>
            </w:r>
            <w:r w:rsidR="00C17799" w:rsidRPr="00EA4B56">
              <w:rPr>
                <w:rFonts w:ascii="Calibri" w:hAnsi="Calibri"/>
                <w:i/>
                <w:sz w:val="14"/>
                <w:szCs w:val="14"/>
              </w:rPr>
              <w:t xml:space="preserve"> 5 minutes.</w:t>
            </w:r>
          </w:p>
        </w:tc>
      </w:tr>
      <w:tr w:rsidR="00C17799" w:rsidRPr="00312E2C" w:rsidTr="00FF75AB">
        <w:trPr>
          <w:jc w:val="center"/>
        </w:trPr>
        <w:tc>
          <w:tcPr>
            <w:tcW w:w="4050" w:type="dxa"/>
          </w:tcPr>
          <w:p w:rsidR="00C17799" w:rsidRPr="00EA4B56" w:rsidRDefault="00C17799" w:rsidP="00DA3115">
            <w:pPr>
              <w:keepNext/>
              <w:outlineLvl w:val="0"/>
              <w:rPr>
                <w:rFonts w:ascii="Calibri" w:hAnsi="Calibri"/>
                <w:sz w:val="14"/>
                <w:szCs w:val="14"/>
              </w:rPr>
            </w:pPr>
            <w:r w:rsidRPr="00EA4B56">
              <w:rPr>
                <w:rFonts w:ascii="Calibri" w:hAnsi="Calibri"/>
                <w:sz w:val="14"/>
                <w:szCs w:val="14"/>
              </w:rPr>
              <w:t xml:space="preserve"> 7. Wash.</w:t>
            </w:r>
          </w:p>
        </w:tc>
      </w:tr>
      <w:tr w:rsidR="00C17799" w:rsidRPr="00312E2C" w:rsidTr="00FF75AB">
        <w:trPr>
          <w:jc w:val="center"/>
        </w:trPr>
        <w:tc>
          <w:tcPr>
            <w:tcW w:w="4050" w:type="dxa"/>
          </w:tcPr>
          <w:p w:rsidR="00C17799" w:rsidRPr="00EA4B56" w:rsidRDefault="00C17799" w:rsidP="00FF75AB">
            <w:pPr>
              <w:keepNext/>
              <w:outlineLvl w:val="0"/>
              <w:rPr>
                <w:rFonts w:ascii="Calibri" w:hAnsi="Calibri"/>
                <w:sz w:val="14"/>
                <w:szCs w:val="14"/>
              </w:rPr>
            </w:pPr>
            <w:r w:rsidRPr="00EA4B56">
              <w:rPr>
                <w:rFonts w:ascii="Calibri" w:hAnsi="Calibri"/>
                <w:sz w:val="14"/>
                <w:szCs w:val="14"/>
              </w:rPr>
              <w:t xml:space="preserve"> 8. Add TMB</w:t>
            </w:r>
            <w:r w:rsidR="00FF75AB">
              <w:rPr>
                <w:rFonts w:ascii="Calibri" w:hAnsi="Calibri"/>
                <w:sz w:val="14"/>
                <w:szCs w:val="14"/>
              </w:rPr>
              <w:t xml:space="preserve"> </w:t>
            </w:r>
            <w:r w:rsidR="0099602C">
              <w:rPr>
                <w:rFonts w:ascii="Calibri" w:hAnsi="Calibri"/>
                <w:sz w:val="14"/>
                <w:szCs w:val="14"/>
              </w:rPr>
              <w:t>-</w:t>
            </w:r>
            <w:r w:rsidR="00B237A6">
              <w:rPr>
                <w:rFonts w:ascii="Calibri" w:hAnsi="Calibri"/>
                <w:sz w:val="14"/>
                <w:szCs w:val="14"/>
              </w:rPr>
              <w:t xml:space="preserve"> </w:t>
            </w:r>
            <w:r w:rsidRPr="00EA4B56">
              <w:rPr>
                <w:rFonts w:ascii="Calibri" w:hAnsi="Calibri"/>
                <w:sz w:val="14"/>
                <w:szCs w:val="14"/>
              </w:rPr>
              <w:t>100µL/well.</w:t>
            </w:r>
          </w:p>
        </w:tc>
      </w:tr>
      <w:tr w:rsidR="00C17799" w:rsidRPr="00312E2C" w:rsidTr="00FF75AB">
        <w:trPr>
          <w:trHeight w:val="63"/>
          <w:jc w:val="center"/>
        </w:trPr>
        <w:tc>
          <w:tcPr>
            <w:tcW w:w="4050" w:type="dxa"/>
          </w:tcPr>
          <w:p w:rsidR="00C17799" w:rsidRPr="00EA4B56" w:rsidRDefault="00FC2679" w:rsidP="00DA3115">
            <w:pPr>
              <w:keepNext/>
              <w:outlineLvl w:val="0"/>
              <w:rPr>
                <w:rFonts w:ascii="Calibri" w:hAnsi="Calibri"/>
                <w:sz w:val="14"/>
                <w:szCs w:val="14"/>
              </w:rPr>
            </w:pPr>
            <w:r>
              <mc:AlternateContent>
                <mc:Choice Requires="wps">
                  <w:drawing>
                    <wp:anchor distT="0" distB="0" distL="114300" distR="114300" simplePos="0" relativeHeight="251661824" behindDoc="0" locked="0" layoutInCell="0" allowOverlap="1">
                      <wp:simplePos x="0" y="0"/>
                      <wp:positionH relativeFrom="column">
                        <wp:posOffset>2317115</wp:posOffset>
                      </wp:positionH>
                      <wp:positionV relativeFrom="paragraph">
                        <wp:posOffset>50165</wp:posOffset>
                      </wp:positionV>
                      <wp:extent cx="882015" cy="0"/>
                      <wp:effectExtent l="12065" t="58420" r="20320" b="558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ECCA"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3.95pt" to="25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o9KQIAAEo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" o:allowincell="f">
                      <v:stroke endarrow="block"/>
                    </v:line>
                  </w:pict>
                </mc:Fallback>
              </mc:AlternateContent>
            </w:r>
            <w:r w:rsidR="00C17799" w:rsidRPr="00EA4B56">
              <w:rPr>
                <w:rFonts w:ascii="Calibri" w:hAnsi="Calibri"/>
                <w:sz w:val="14"/>
                <w:szCs w:val="14"/>
              </w:rPr>
              <w:t xml:space="preserve"> 9.                                              </w:t>
            </w:r>
            <w:r w:rsidR="00C17799">
              <w:rPr>
                <w:rFonts w:ascii="Calibri" w:hAnsi="Calibri"/>
                <w:sz w:val="14"/>
                <w:szCs w:val="14"/>
              </w:rPr>
              <w:t xml:space="preserve">  </w:t>
            </w:r>
            <w:r w:rsidR="00C17799" w:rsidRPr="00EA4B56">
              <w:rPr>
                <w:rFonts w:ascii="Calibri" w:hAnsi="Calibri"/>
                <w:i/>
                <w:sz w:val="14"/>
                <w:szCs w:val="14"/>
              </w:rPr>
              <w:t>Incubate 10 - 15 minutes.</w:t>
            </w:r>
          </w:p>
        </w:tc>
      </w:tr>
      <w:tr w:rsidR="00C17799" w:rsidRPr="00312E2C" w:rsidTr="00FF75AB">
        <w:trPr>
          <w:trHeight w:val="63"/>
          <w:jc w:val="center"/>
        </w:trPr>
        <w:tc>
          <w:tcPr>
            <w:tcW w:w="4050" w:type="dxa"/>
          </w:tcPr>
          <w:p w:rsidR="00C17799" w:rsidRPr="00EA4B56" w:rsidRDefault="00C17799" w:rsidP="00845731">
            <w:pPr>
              <w:keepNext/>
              <w:jc w:val="both"/>
              <w:outlineLvl w:val="1"/>
              <w:rPr>
                <w:rFonts w:ascii="Calibri" w:hAnsi="Calibri"/>
                <w:sz w:val="14"/>
                <w:szCs w:val="14"/>
              </w:rPr>
            </w:pPr>
            <w:r w:rsidRPr="00EA4B56">
              <w:rPr>
                <w:rFonts w:ascii="Calibri" w:hAnsi="Calibri"/>
                <w:sz w:val="14"/>
                <w:szCs w:val="14"/>
              </w:rPr>
              <w:t xml:space="preserve">10. Add Stop Solution </w:t>
            </w:r>
            <w:r w:rsidR="00B237A6">
              <w:rPr>
                <w:rFonts w:ascii="Calibri" w:hAnsi="Calibri"/>
                <w:sz w:val="14"/>
                <w:szCs w:val="14"/>
              </w:rPr>
              <w:t>-</w:t>
            </w:r>
            <w:r w:rsidR="00FF75AB">
              <w:rPr>
                <w:rFonts w:ascii="Calibri" w:hAnsi="Calibri"/>
                <w:sz w:val="14"/>
                <w:szCs w:val="14"/>
              </w:rPr>
              <w:t xml:space="preserve"> </w:t>
            </w:r>
            <w:r w:rsidR="00B237A6">
              <w:rPr>
                <w:rFonts w:ascii="Calibri" w:hAnsi="Calibri"/>
                <w:sz w:val="14"/>
                <w:szCs w:val="14"/>
              </w:rPr>
              <w:t>50µL/well -</w:t>
            </w:r>
            <w:r w:rsidRPr="00EA4B56">
              <w:rPr>
                <w:rFonts w:ascii="Calibri" w:hAnsi="Calibri"/>
                <w:sz w:val="14"/>
                <w:szCs w:val="14"/>
              </w:rPr>
              <w:t xml:space="preserve"> Mix.</w:t>
            </w:r>
          </w:p>
        </w:tc>
      </w:tr>
      <w:tr w:rsidR="00C17799" w:rsidRPr="00312E2C" w:rsidTr="00FF75AB">
        <w:trPr>
          <w:trHeight w:val="63"/>
          <w:jc w:val="center"/>
        </w:trPr>
        <w:tc>
          <w:tcPr>
            <w:tcW w:w="4050" w:type="dxa"/>
          </w:tcPr>
          <w:p w:rsidR="00C17799" w:rsidRPr="00EA4B56" w:rsidRDefault="00C17799" w:rsidP="00DA3115">
            <w:pPr>
              <w:keepNext/>
              <w:jc w:val="both"/>
              <w:outlineLvl w:val="1"/>
              <w:rPr>
                <w:rFonts w:ascii="Calibri" w:hAnsi="Calibri"/>
                <w:sz w:val="14"/>
                <w:szCs w:val="14"/>
              </w:rPr>
            </w:pPr>
            <w:r w:rsidRPr="00EA4B56">
              <w:rPr>
                <w:rFonts w:ascii="Calibri" w:hAnsi="Calibri"/>
                <w:sz w:val="14"/>
                <w:szCs w:val="14"/>
              </w:rPr>
              <w:t>11. READ within 30 minutes.</w:t>
            </w:r>
          </w:p>
        </w:tc>
      </w:tr>
    </w:tbl>
    <w:p w:rsidR="00B17B9F" w:rsidRPr="000A42FF" w:rsidRDefault="00B17B9F" w:rsidP="00911FD0">
      <w:pPr>
        <w:jc w:val="center"/>
        <w:rPr>
          <w:rFonts w:ascii="Calibri" w:hAnsi="Calibri"/>
          <w:b/>
          <w:color w:val="FE9917"/>
          <w:sz w:val="4"/>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0A42FF">
        <w:rPr>
          <w:rFonts w:ascii="Calibri" w:hAnsi="Calibri"/>
          <w:sz w:val="16"/>
          <w:szCs w:val="16"/>
        </w:rPr>
        <w:t>.</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0A42F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8C2C3F">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316336">
        <w:rPr>
          <w:rFonts w:ascii="Calibri" w:hAnsi="Calibri"/>
          <w:sz w:val="16"/>
          <w:szCs w:val="16"/>
        </w:rPr>
        <w:t>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560"/>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0A42FF" w:rsidP="00312E2C">
            <w:pPr>
              <w:rPr>
                <w:rFonts w:ascii="Calibri" w:hAnsi="Calibri"/>
                <w:sz w:val="16"/>
                <w:szCs w:val="16"/>
              </w:rPr>
            </w:pPr>
            <w:r>
              <w:rPr>
                <w:rFonts w:ascii="Calibri" w:hAnsi="Calibri"/>
                <w:sz w:val="16"/>
                <w:szCs w:val="16"/>
              </w:rPr>
              <w:t xml:space="preserve">0.793 x 0.25  = </w:t>
            </w:r>
            <w:r w:rsidR="00C17799" w:rsidRPr="001B523F">
              <w:rPr>
                <w:rFonts w:ascii="Calibri" w:hAnsi="Calibri"/>
                <w:sz w:val="16"/>
                <w:szCs w:val="16"/>
              </w:rPr>
              <w:t>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rsidR="00C17799" w:rsidRPr="001B523F" w:rsidRDefault="00C17799" w:rsidP="008C2C3F">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776136" w:rsidRDefault="00C17799" w:rsidP="008C2C3F">
      <w:pPr>
        <w:pStyle w:val="ListParagraph"/>
        <w:numPr>
          <w:ilvl w:val="0"/>
          <w:numId w:val="16"/>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&lt;</w:t>
      </w:r>
      <w:r w:rsidRPr="00776136">
        <w:rPr>
          <w:rFonts w:ascii="Calibri" w:hAnsi="Calibri"/>
          <w:sz w:val="16"/>
          <w:szCs w:val="16"/>
        </w:rPr>
        <w:t xml:space="preserve">0.90 indicates no significant amount of </w:t>
      </w:r>
      <w:r w:rsidR="004223DC">
        <w:rPr>
          <w:rFonts w:ascii="Calibri" w:hAnsi="Calibri"/>
          <w:sz w:val="16"/>
          <w:szCs w:val="16"/>
        </w:rPr>
        <w:t xml:space="preserve">IgG </w:t>
      </w:r>
      <w:r w:rsidRPr="00776136">
        <w:rPr>
          <w:rFonts w:ascii="Calibri" w:hAnsi="Calibri"/>
          <w:sz w:val="16"/>
          <w:szCs w:val="16"/>
        </w:rPr>
        <w:t>antibodie</w:t>
      </w:r>
      <w:r w:rsidR="00397EE2" w:rsidRPr="00776136">
        <w:rPr>
          <w:rFonts w:ascii="Calibri" w:hAnsi="Calibri"/>
          <w:sz w:val="16"/>
          <w:szCs w:val="16"/>
        </w:rPr>
        <w:t xml:space="preserve">s to </w:t>
      </w:r>
      <w:r w:rsidR="00776136" w:rsidRPr="00776136">
        <w:rPr>
          <w:rFonts w:ascii="Calibri" w:hAnsi="Calibri"/>
          <w:i/>
          <w:sz w:val="16"/>
          <w:szCs w:val="16"/>
        </w:rPr>
        <w:t>M. pneumoniae</w:t>
      </w:r>
      <w:r w:rsidR="00397EE2" w:rsidRPr="00776136">
        <w:rPr>
          <w:rFonts w:ascii="Calibri" w:hAnsi="Calibri"/>
          <w:sz w:val="16"/>
          <w:szCs w:val="16"/>
        </w:rPr>
        <w:t xml:space="preserve"> detected.</w:t>
      </w:r>
      <w:r w:rsidRPr="00776136">
        <w:rPr>
          <w:rFonts w:ascii="Calibri" w:hAnsi="Calibri"/>
          <w:sz w:val="16"/>
          <w:szCs w:val="16"/>
        </w:rPr>
        <w:t xml:space="preserve"> </w:t>
      </w:r>
      <w:r w:rsidR="00776136" w:rsidRPr="00776136">
        <w:rPr>
          <w:rFonts w:ascii="Calibri" w:hAnsi="Calibri"/>
          <w:sz w:val="16"/>
          <w:szCs w:val="16"/>
        </w:rPr>
        <w:t>A non-reactive result indicates no current</w:t>
      </w:r>
      <w:r w:rsidR="008C2C3F">
        <w:rPr>
          <w:rFonts w:ascii="Calibri" w:hAnsi="Calibri"/>
          <w:sz w:val="16"/>
          <w:szCs w:val="16"/>
        </w:rPr>
        <w:t>/</w:t>
      </w:r>
      <w:r w:rsidR="00776136" w:rsidRPr="00776136">
        <w:rPr>
          <w:rFonts w:ascii="Calibri" w:hAnsi="Calibri"/>
          <w:sz w:val="16"/>
          <w:szCs w:val="16"/>
        </w:rPr>
        <w:t>previous infection.</w:t>
      </w:r>
    </w:p>
    <w:p w:rsidR="00776136" w:rsidRDefault="00C17799" w:rsidP="008C2C3F">
      <w:pPr>
        <w:pStyle w:val="ListParagraph"/>
        <w:numPr>
          <w:ilvl w:val="0"/>
          <w:numId w:val="16"/>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&gt;</w:t>
      </w:r>
      <w:r w:rsidRPr="00776136">
        <w:rPr>
          <w:rFonts w:ascii="Calibri" w:hAnsi="Calibri"/>
          <w:sz w:val="16"/>
          <w:szCs w:val="16"/>
        </w:rPr>
        <w:t xml:space="preserve">1.10 indicates that </w:t>
      </w:r>
      <w:r w:rsidR="004223DC">
        <w:rPr>
          <w:rFonts w:ascii="Calibri" w:hAnsi="Calibri"/>
          <w:sz w:val="16"/>
          <w:szCs w:val="16"/>
        </w:rPr>
        <w:t xml:space="preserve">IgG </w:t>
      </w:r>
      <w:r w:rsidRPr="00776136">
        <w:rPr>
          <w:rFonts w:ascii="Calibri" w:hAnsi="Calibri"/>
          <w:sz w:val="16"/>
          <w:szCs w:val="16"/>
        </w:rPr>
        <w:t xml:space="preserve">antibodies specific to </w:t>
      </w:r>
      <w:r w:rsidR="00776136" w:rsidRPr="00776136">
        <w:rPr>
          <w:rFonts w:ascii="Calibri" w:hAnsi="Calibri"/>
          <w:i/>
          <w:sz w:val="16"/>
          <w:szCs w:val="16"/>
        </w:rPr>
        <w:t>M. pneumonia</w:t>
      </w:r>
      <w:r w:rsidR="00776136">
        <w:rPr>
          <w:rFonts w:ascii="Calibri" w:hAnsi="Calibri"/>
          <w:i/>
          <w:sz w:val="16"/>
          <w:szCs w:val="16"/>
        </w:rPr>
        <w:t xml:space="preserve"> </w:t>
      </w:r>
      <w:r w:rsidRPr="00776136">
        <w:rPr>
          <w:rFonts w:ascii="Calibri" w:hAnsi="Calibri"/>
          <w:sz w:val="16"/>
          <w:szCs w:val="16"/>
        </w:rPr>
        <w:t xml:space="preserve">were detected. </w:t>
      </w:r>
      <w:r w:rsidR="00776136">
        <w:rPr>
          <w:rFonts w:ascii="Calibri" w:hAnsi="Calibri"/>
          <w:sz w:val="16"/>
          <w:szCs w:val="16"/>
        </w:rPr>
        <w:t xml:space="preserve">A </w:t>
      </w:r>
      <w:r w:rsidR="00776136" w:rsidRPr="00481713">
        <w:rPr>
          <w:rFonts w:ascii="Calibri" w:hAnsi="Calibri"/>
          <w:sz w:val="16"/>
          <w:szCs w:val="16"/>
        </w:rPr>
        <w:t>reactive test result indicates a past</w:t>
      </w:r>
      <w:r w:rsidR="008C2C3F">
        <w:rPr>
          <w:rFonts w:ascii="Calibri" w:hAnsi="Calibri"/>
          <w:sz w:val="16"/>
          <w:szCs w:val="16"/>
        </w:rPr>
        <w:t>/</w:t>
      </w:r>
      <w:r w:rsidR="00776136" w:rsidRPr="00481713">
        <w:rPr>
          <w:rFonts w:ascii="Calibri" w:hAnsi="Calibri"/>
          <w:sz w:val="16"/>
          <w:szCs w:val="16"/>
        </w:rPr>
        <w:t>recent infection</w:t>
      </w:r>
      <w:r w:rsidR="008C2C3F">
        <w:rPr>
          <w:rFonts w:ascii="Calibri" w:hAnsi="Calibri"/>
          <w:sz w:val="16"/>
          <w:szCs w:val="16"/>
        </w:rPr>
        <w:t>.</w:t>
      </w:r>
    </w:p>
    <w:p w:rsidR="00C17799" w:rsidRPr="00776136" w:rsidRDefault="00C17799" w:rsidP="008C2C3F">
      <w:pPr>
        <w:pStyle w:val="ListParagraph"/>
        <w:numPr>
          <w:ilvl w:val="0"/>
          <w:numId w:val="16"/>
        </w:numPr>
        <w:jc w:val="both"/>
        <w:rPr>
          <w:rFonts w:ascii="Calibri" w:hAnsi="Calibri"/>
          <w:sz w:val="16"/>
          <w:szCs w:val="16"/>
        </w:rPr>
      </w:pPr>
      <w:r w:rsidRPr="00776136">
        <w:rPr>
          <w:rFonts w:ascii="Calibri" w:hAnsi="Calibri" w:cs="Calibri"/>
          <w:sz w:val="16"/>
          <w:szCs w:val="16"/>
        </w:rPr>
        <w:t>Specimens with OD ratio values in the equivocal range (0.91</w:t>
      </w:r>
      <w:r w:rsidR="00230356" w:rsidRPr="00776136">
        <w:rPr>
          <w:rFonts w:ascii="Calibri" w:hAnsi="Calibri" w:cs="Calibri"/>
          <w:sz w:val="16"/>
          <w:szCs w:val="16"/>
        </w:rPr>
        <w:t xml:space="preserve"> </w:t>
      </w:r>
      <w:r w:rsidRPr="00776136">
        <w:rPr>
          <w:rFonts w:ascii="Calibri" w:hAnsi="Calibri" w:cs="Calibri"/>
          <w:sz w:val="16"/>
          <w:szCs w:val="16"/>
        </w:rPr>
        <w:t>-</w:t>
      </w:r>
      <w:r w:rsidR="00230356" w:rsidRPr="00776136">
        <w:rPr>
          <w:rFonts w:ascii="Calibri" w:hAnsi="Calibri" w:cs="Calibri"/>
          <w:sz w:val="16"/>
          <w:szCs w:val="16"/>
        </w:rPr>
        <w:t xml:space="preserve"> </w:t>
      </w:r>
      <w:r w:rsidRPr="00776136">
        <w:rPr>
          <w:rFonts w:ascii="Calibri" w:hAnsi="Calibri" w:cs="Calibri"/>
          <w:sz w:val="16"/>
          <w:szCs w:val="16"/>
        </w:rPr>
        <w:t xml:space="preserve">1.09) should be retested in duplicate. Report any two of </w:t>
      </w:r>
      <w:r w:rsidR="000E1A3B" w:rsidRPr="00776136">
        <w:rPr>
          <w:rFonts w:ascii="Calibri" w:hAnsi="Calibri" w:cs="Calibri"/>
          <w:sz w:val="16"/>
          <w:szCs w:val="16"/>
        </w:rPr>
        <w:t xml:space="preserve">the three results which agree. </w:t>
      </w:r>
      <w:r w:rsidRPr="00776136">
        <w:rPr>
          <w:rFonts w:ascii="Calibri" w:hAnsi="Calibri" w:cs="Calibri"/>
          <w:sz w:val="16"/>
          <w:szCs w:val="16"/>
        </w:rPr>
        <w:t xml:space="preserve">Evaluate repeatedly equivocal </w:t>
      </w:r>
      <w:r w:rsidR="00776136" w:rsidRPr="00481713">
        <w:rPr>
          <w:rFonts w:ascii="Calibri" w:hAnsi="Calibri"/>
          <w:sz w:val="16"/>
          <w:szCs w:val="16"/>
        </w:rPr>
        <w:t>using an alternate serological method and/or re-evaluate by drawing another sample one to three weeks later.</w:t>
      </w:r>
    </w:p>
    <w:p w:rsidR="008C2C3F" w:rsidRPr="008C2C3F" w:rsidRDefault="008C2C3F" w:rsidP="003173EF">
      <w:pPr>
        <w:jc w:val="center"/>
        <w:rPr>
          <w:rFonts w:ascii="Calibri" w:hAnsi="Calibri"/>
          <w:b/>
          <w:color w:val="FE9917"/>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776136" w:rsidRPr="008C2C3F"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 xml:space="preserve">Do not diagnose based on </w:t>
      </w:r>
      <w:r w:rsidRPr="00481713">
        <w:rPr>
          <w:rFonts w:ascii="Calibri" w:hAnsi="Calibri"/>
          <w:sz w:val="16"/>
          <w:szCs w:val="16"/>
        </w:rPr>
        <w:t xml:space="preserve">ZEUS </w:t>
      </w:r>
      <w:r>
        <w:rPr>
          <w:rFonts w:ascii="Calibri" w:hAnsi="Calibri"/>
          <w:sz w:val="16"/>
          <w:szCs w:val="16"/>
        </w:rPr>
        <w:t>ELISA</w:t>
      </w:r>
      <w:r w:rsidRPr="00481713">
        <w:rPr>
          <w:rFonts w:ascii="Calibri" w:hAnsi="Calibri"/>
          <w:sz w:val="16"/>
          <w:szCs w:val="16"/>
        </w:rPr>
        <w:t xml:space="preserve"> </w:t>
      </w:r>
      <w:r>
        <w:rPr>
          <w:rFonts w:ascii="Calibri" w:hAnsi="Calibri"/>
          <w:i/>
          <w:sz w:val="16"/>
          <w:szCs w:val="16"/>
        </w:rPr>
        <w:t xml:space="preserve">M. pneumoniae </w:t>
      </w:r>
      <w:r w:rsidRPr="00481713">
        <w:rPr>
          <w:rFonts w:ascii="Calibri" w:hAnsi="Calibri"/>
          <w:sz w:val="16"/>
          <w:szCs w:val="16"/>
        </w:rPr>
        <w:t>IgG Test System</w:t>
      </w:r>
      <w:r>
        <w:rPr>
          <w:rFonts w:ascii="Calibri" w:hAnsi="Calibri"/>
          <w:sz w:val="16"/>
          <w:szCs w:val="16"/>
        </w:rPr>
        <w:t xml:space="preserve"> results alone</w:t>
      </w:r>
      <w:r w:rsidR="00FF75AB">
        <w:rPr>
          <w:rFonts w:ascii="Calibri" w:hAnsi="Calibri"/>
          <w:sz w:val="16"/>
          <w:szCs w:val="16"/>
        </w:rPr>
        <w:t xml:space="preserve">, but </w:t>
      </w:r>
      <w:r w:rsidRPr="008C2C3F">
        <w:rPr>
          <w:rFonts w:ascii="Calibri" w:hAnsi="Calibri"/>
          <w:sz w:val="16"/>
          <w:szCs w:val="16"/>
        </w:rPr>
        <w:t xml:space="preserve">in conjunction with </w:t>
      </w:r>
      <w:r w:rsidR="0066033B">
        <w:rPr>
          <w:rFonts w:ascii="Calibri" w:hAnsi="Calibri"/>
          <w:sz w:val="16"/>
          <w:szCs w:val="16"/>
        </w:rPr>
        <w:t>c</w:t>
      </w:r>
      <w:r w:rsidRPr="008C2C3F">
        <w:rPr>
          <w:rFonts w:ascii="Calibri" w:hAnsi="Calibri"/>
          <w:sz w:val="16"/>
          <w:szCs w:val="16"/>
        </w:rPr>
        <w:t>linical evaluation</w:t>
      </w:r>
      <w:r w:rsidR="00FF75AB">
        <w:rPr>
          <w:rFonts w:ascii="Calibri" w:hAnsi="Calibri"/>
          <w:sz w:val="16"/>
          <w:szCs w:val="16"/>
        </w:rPr>
        <w:t xml:space="preserve"> and </w:t>
      </w:r>
      <w:r w:rsidR="00FF75AB" w:rsidRPr="008C2C3F">
        <w:rPr>
          <w:rFonts w:ascii="Calibri" w:hAnsi="Calibri"/>
          <w:sz w:val="16"/>
          <w:szCs w:val="16"/>
        </w:rPr>
        <w:t>other diagnostic</w:t>
      </w:r>
      <w:r w:rsidR="00FF75AB">
        <w:rPr>
          <w:rFonts w:ascii="Calibri" w:hAnsi="Calibri"/>
          <w:sz w:val="16"/>
          <w:szCs w:val="16"/>
        </w:rPr>
        <w:t xml:space="preserve"> </w:t>
      </w:r>
      <w:r w:rsidRPr="008C2C3F">
        <w:rPr>
          <w:rFonts w:ascii="Calibri" w:hAnsi="Calibri"/>
          <w:sz w:val="16"/>
          <w:szCs w:val="16"/>
        </w:rPr>
        <w:t>results</w:t>
      </w:r>
      <w:r w:rsidR="00FF75AB">
        <w:rPr>
          <w:rFonts w:ascii="Calibri" w:hAnsi="Calibri"/>
          <w:sz w:val="16"/>
          <w:szCs w:val="16"/>
        </w:rPr>
        <w:t>.</w:t>
      </w:r>
      <w:r w:rsidRPr="008C2C3F">
        <w:rPr>
          <w:rFonts w:ascii="Calibri" w:hAnsi="Calibri"/>
          <w:sz w:val="16"/>
          <w:szCs w:val="16"/>
        </w:rPr>
        <w:t xml:space="preserve"> </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 xml:space="preserve">If testing a particular specimen occurs early during the primary infection, no detectable IgG may be evident. If a Mycoplasma infection is suspected, a second sample should be taken at least </w:t>
      </w:r>
      <w:r>
        <w:rPr>
          <w:rFonts w:ascii="Calibri" w:hAnsi="Calibri"/>
          <w:sz w:val="16"/>
          <w:szCs w:val="16"/>
        </w:rPr>
        <w:t>14</w:t>
      </w:r>
      <w:r w:rsidRPr="00B954D5">
        <w:rPr>
          <w:rFonts w:ascii="Calibri" w:hAnsi="Calibri"/>
          <w:sz w:val="16"/>
          <w:szCs w:val="16"/>
        </w:rPr>
        <w:t xml:space="preserve"> days later.</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Avoid use of hemolytic, lipemic, bacterially contaminated or heat inactivated specimens. Erroneous results may occur.</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Assay performance characteristics have not been established for matrices other than serum.</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A single positive result only indicates previous immunologic exposure. The level of antibody response or class of antibody response may both be required to determine active infection or disease stage.</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lastRenderedPageBreak/>
        <w:t xml:space="preserve">Negative results do not rule out the diagnosis of </w:t>
      </w:r>
      <w:r w:rsidRPr="00B954D5">
        <w:rPr>
          <w:rFonts w:ascii="Calibri" w:hAnsi="Calibri"/>
          <w:i/>
          <w:sz w:val="16"/>
          <w:szCs w:val="16"/>
        </w:rPr>
        <w:t>M. pneumoniae</w:t>
      </w:r>
      <w:r w:rsidRPr="00B954D5">
        <w:rPr>
          <w:rFonts w:ascii="Calibri" w:hAnsi="Calibri"/>
          <w:sz w:val="16"/>
          <w:szCs w:val="16"/>
        </w:rPr>
        <w:t xml:space="preserve">-associated disease. The specimen may have been drawn before the appearance of detectable antibodies. Negative results in suspected early disease should be repeated in </w:t>
      </w:r>
      <w:r>
        <w:rPr>
          <w:rFonts w:ascii="Calibri" w:hAnsi="Calibri"/>
          <w:sz w:val="16"/>
          <w:szCs w:val="16"/>
        </w:rPr>
        <w:t>four to six</w:t>
      </w:r>
      <w:r w:rsidRPr="00B954D5">
        <w:rPr>
          <w:rFonts w:ascii="Calibri" w:hAnsi="Calibri"/>
          <w:sz w:val="16"/>
          <w:szCs w:val="16"/>
        </w:rPr>
        <w:t xml:space="preserve"> weeks.</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The continued presence or absence of antibodies cannot be used to determine the success or failure of therapy.</w:t>
      </w:r>
    </w:p>
    <w:p w:rsidR="00776136" w:rsidRPr="00B954D5"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 xml:space="preserve">Do not use test as a screening procedure for the general population. The predictive value of a positive or negative serologic result depends on the pretest likelihood of </w:t>
      </w:r>
      <w:r w:rsidRPr="00B954D5">
        <w:rPr>
          <w:rFonts w:ascii="Calibri" w:hAnsi="Calibri"/>
          <w:i/>
          <w:sz w:val="16"/>
          <w:szCs w:val="16"/>
        </w:rPr>
        <w:t>M. pneumoniae</w:t>
      </w:r>
      <w:r w:rsidRPr="00B954D5">
        <w:rPr>
          <w:rFonts w:ascii="Calibri" w:hAnsi="Calibri"/>
          <w:sz w:val="16"/>
          <w:szCs w:val="16"/>
        </w:rPr>
        <w:t xml:space="preserve"> being present. Test only when clinical evidence suggests the diagnosis of </w:t>
      </w:r>
      <w:r w:rsidRPr="00B954D5">
        <w:rPr>
          <w:rFonts w:ascii="Calibri" w:hAnsi="Calibri"/>
          <w:i/>
          <w:sz w:val="16"/>
          <w:szCs w:val="16"/>
        </w:rPr>
        <w:t>M. pneumoniae</w:t>
      </w:r>
      <w:r w:rsidRPr="00B954D5">
        <w:rPr>
          <w:rFonts w:ascii="Calibri" w:hAnsi="Calibri"/>
          <w:sz w:val="16"/>
          <w:szCs w:val="16"/>
        </w:rPr>
        <w:t xml:space="preserve"> associated disease.</w:t>
      </w:r>
    </w:p>
    <w:p w:rsidR="00776136" w:rsidRPr="00776136" w:rsidRDefault="00776136" w:rsidP="008C2C3F">
      <w:pPr>
        <w:pStyle w:val="ListParagraph"/>
        <w:numPr>
          <w:ilvl w:val="0"/>
          <w:numId w:val="17"/>
        </w:numPr>
        <w:ind w:left="360"/>
        <w:jc w:val="both"/>
        <w:rPr>
          <w:rFonts w:ascii="Calibri" w:hAnsi="Calibri"/>
          <w:sz w:val="16"/>
          <w:szCs w:val="16"/>
        </w:rPr>
      </w:pPr>
      <w:r w:rsidRPr="00B954D5">
        <w:rPr>
          <w:rFonts w:ascii="Calibri" w:hAnsi="Calibri"/>
          <w:sz w:val="16"/>
          <w:szCs w:val="16"/>
        </w:rPr>
        <w:t>The performance of this device has not been established on neonates and immunocompromised patients.</w:t>
      </w:r>
    </w:p>
    <w:p w:rsidR="00C17799" w:rsidRPr="00FF75AB" w:rsidRDefault="00C17799" w:rsidP="00911FD0">
      <w:pPr>
        <w:jc w:val="center"/>
        <w:rPr>
          <w:rFonts w:ascii="Calibri" w:hAnsi="Calibri"/>
          <w:b/>
          <w:color w:val="FE9917"/>
          <w:sz w:val="4"/>
          <w:szCs w:val="10"/>
        </w:rPr>
      </w:pPr>
    </w:p>
    <w:p w:rsidR="000A42FF" w:rsidRPr="000A42FF" w:rsidRDefault="000A42FF" w:rsidP="000A42FF">
      <w:pPr>
        <w:pStyle w:val="ListParagraph"/>
        <w:ind w:left="360"/>
        <w:jc w:val="both"/>
        <w:rPr>
          <w:rFonts w:ascii="Calibri" w:hAnsi="Calibri"/>
          <w:b/>
          <w:sz w:val="8"/>
          <w:szCs w:val="8"/>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0A42FF" w:rsidRPr="00FD348A" w:rsidRDefault="00FC2679" w:rsidP="008C2C3F">
      <w:pPr>
        <w:pStyle w:val="ListParagraph"/>
        <w:numPr>
          <w:ilvl w:val="0"/>
          <w:numId w:val="18"/>
        </w:numPr>
        <w:ind w:left="360"/>
        <w:rPr>
          <w:rFonts w:ascii="Calibri" w:hAnsi="Calibri"/>
          <w:sz w:val="16"/>
          <w:szCs w:val="16"/>
        </w:rPr>
      </w:pPr>
      <w:r>
        <w:rPr>
          <w:rFonts w:ascii="Calibri" w:hAnsi="Calibri"/>
          <w:sz w:val="16"/>
          <w:szCs w:val="16"/>
        </w:rPr>
        <mc:AlternateContent>
          <mc:Choice Requires="wps">
            <w:drawing>
              <wp:anchor distT="0" distB="0" distL="114300" distR="114300" simplePos="0" relativeHeight="251677184"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DC2" w:rsidRPr="00681708" w:rsidRDefault="00B94DC2" w:rsidP="00B94DC2">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94DC2" w:rsidRPr="00681708" w:rsidRDefault="00B94DC2" w:rsidP="00B94DC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94DC2" w:rsidRPr="00681708" w:rsidRDefault="00B94DC2" w:rsidP="00B94DC2">
                            <w:pPr>
                              <w:rPr>
                                <w:rFonts w:ascii="Calibri" w:hAnsi="Calibri"/>
                                <w:sz w:val="14"/>
                                <w:szCs w:val="14"/>
                              </w:rPr>
                            </w:pPr>
                            <w:r w:rsidRPr="00681708">
                              <w:rPr>
                                <w:rFonts w:ascii="Calibri" w:hAnsi="Calibri"/>
                                <w:sz w:val="14"/>
                                <w:szCs w:val="14"/>
                              </w:rPr>
                              <w:t>200 Evans Way, Branchburg, New Jersey, 08876, USA</w:t>
                            </w:r>
                          </w:p>
                          <w:p w:rsidR="00B94DC2" w:rsidRPr="00681708" w:rsidRDefault="00B94DC2" w:rsidP="00B94DC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94DC2" w:rsidRPr="00681708" w:rsidRDefault="00B94DC2" w:rsidP="00B94DC2">
                            <w:pPr>
                              <w:rPr>
                                <w:rFonts w:ascii="Calibri" w:hAnsi="Calibri"/>
                                <w:sz w:val="14"/>
                                <w:szCs w:val="14"/>
                              </w:rPr>
                            </w:pPr>
                            <w:r w:rsidRPr="00681708">
                              <w:rPr>
                                <w:rFonts w:ascii="Calibri" w:hAnsi="Calibri"/>
                                <w:sz w:val="14"/>
                                <w:szCs w:val="14"/>
                              </w:rPr>
                              <w:t>International: +1 908-526-3744</w:t>
                            </w:r>
                          </w:p>
                          <w:p w:rsidR="00B94DC2" w:rsidRDefault="00B94DC2" w:rsidP="00B94DC2">
                            <w:pPr>
                              <w:rPr>
                                <w:rFonts w:ascii="Calibri" w:hAnsi="Calibri"/>
                                <w:sz w:val="14"/>
                                <w:szCs w:val="14"/>
                              </w:rPr>
                            </w:pPr>
                            <w:r w:rsidRPr="00681708">
                              <w:rPr>
                                <w:rFonts w:ascii="Calibri" w:hAnsi="Calibri"/>
                                <w:sz w:val="14"/>
                                <w:szCs w:val="14"/>
                              </w:rPr>
                              <w:t>Fax: +1 908-526-2058</w:t>
                            </w:r>
                          </w:p>
                          <w:p w:rsidR="00B94DC2" w:rsidRPr="00681708" w:rsidRDefault="00B94DC2" w:rsidP="00B94DC2">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B94DC2" w:rsidRPr="00681708" w:rsidRDefault="00B94DC2" w:rsidP="00B94DC2">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6.9pt;margin-top:657pt;width:210.3pt;height:8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Dq&#10;tavZvQIAANUFAAAOAAAAAAAAAAAAAAAAAC4CAABkcnMvZTJvRG9jLnhtbFBLAQItABQABgAIAAAA&#10;IQBGofvF3wAAAA0BAAAPAAAAAAAAAAAAAAAAABcFAABkcnMvZG93bnJldi54bWxQSwUGAAAAAAQA&#10;BADzAAAAIwYAAAAA&#10;" o:allowincell="f" filled="f" stroked="f">
                <o:lock v:ext="edit" aspectratio="t"/>
                <v:textbox>
                  <w:txbxContent>
                    <w:p w:rsidR="00B94DC2" w:rsidRPr="00681708" w:rsidRDefault="00B94DC2" w:rsidP="00B94DC2">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94DC2" w:rsidRPr="00681708" w:rsidRDefault="00B94DC2" w:rsidP="00B94DC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94DC2" w:rsidRPr="00681708" w:rsidRDefault="00B94DC2" w:rsidP="00B94DC2">
                      <w:pPr>
                        <w:rPr>
                          <w:rFonts w:ascii="Calibri" w:hAnsi="Calibri"/>
                          <w:sz w:val="14"/>
                          <w:szCs w:val="14"/>
                        </w:rPr>
                      </w:pPr>
                      <w:r w:rsidRPr="00681708">
                        <w:rPr>
                          <w:rFonts w:ascii="Calibri" w:hAnsi="Calibri"/>
                          <w:sz w:val="14"/>
                          <w:szCs w:val="14"/>
                        </w:rPr>
                        <w:t>200 Evans Way, Branchburg, New Jersey, 08876, USA</w:t>
                      </w:r>
                    </w:p>
                    <w:p w:rsidR="00B94DC2" w:rsidRPr="00681708" w:rsidRDefault="00B94DC2" w:rsidP="00B94DC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94DC2" w:rsidRPr="00681708" w:rsidRDefault="00B94DC2" w:rsidP="00B94DC2">
                      <w:pPr>
                        <w:rPr>
                          <w:rFonts w:ascii="Calibri" w:hAnsi="Calibri"/>
                          <w:sz w:val="14"/>
                          <w:szCs w:val="14"/>
                        </w:rPr>
                      </w:pPr>
                      <w:r w:rsidRPr="00681708">
                        <w:rPr>
                          <w:rFonts w:ascii="Calibri" w:hAnsi="Calibri"/>
                          <w:sz w:val="14"/>
                          <w:szCs w:val="14"/>
                        </w:rPr>
                        <w:t>International: +1 908-526-3744</w:t>
                      </w:r>
                    </w:p>
                    <w:p w:rsidR="00B94DC2" w:rsidRDefault="00B94DC2" w:rsidP="00B94DC2">
                      <w:pPr>
                        <w:rPr>
                          <w:rFonts w:ascii="Calibri" w:hAnsi="Calibri"/>
                          <w:sz w:val="14"/>
                          <w:szCs w:val="14"/>
                        </w:rPr>
                      </w:pPr>
                      <w:r w:rsidRPr="00681708">
                        <w:rPr>
                          <w:rFonts w:ascii="Calibri" w:hAnsi="Calibri"/>
                          <w:sz w:val="14"/>
                          <w:szCs w:val="14"/>
                        </w:rPr>
                        <w:t>Fax: +1 908-526-2058</w:t>
                      </w:r>
                    </w:p>
                    <w:p w:rsidR="00B94DC2" w:rsidRPr="00681708" w:rsidRDefault="00B94DC2" w:rsidP="00B94DC2">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B94DC2" w:rsidRPr="00681708" w:rsidRDefault="00B94DC2" w:rsidP="00B94DC2">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0A42FF" w:rsidRPr="00FD348A">
        <w:rPr>
          <w:rFonts w:ascii="Calibri" w:hAnsi="Calibri"/>
          <w:sz w:val="16"/>
          <w:szCs w:val="16"/>
        </w:rPr>
        <w:t>Tuazon CU, and Murray HW: “Atypical pneumonias”. In: Respiratory Infections: diagnosis and Management. Pennington JE, ed. Raven Press, New York, NY, pp. 251, 1983.</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Chanock RM, Fox HH, James WD, Gutekunst RR, White RT, Seterfit LB: Epidemiology of M.P. infection in military recruits. Ann. NY Acad. Sci. 143:484-496, 1967.</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Lind K, Bentzon MW: Epidemics of </w:t>
      </w:r>
      <w:r w:rsidRPr="00FD348A">
        <w:rPr>
          <w:rFonts w:ascii="Calibri" w:hAnsi="Calibri"/>
          <w:i/>
          <w:sz w:val="16"/>
          <w:szCs w:val="16"/>
        </w:rPr>
        <w:t>M. pneumoniae</w:t>
      </w:r>
      <w:r w:rsidRPr="00FD348A">
        <w:rPr>
          <w:rFonts w:ascii="Calibri" w:hAnsi="Calibri"/>
          <w:sz w:val="16"/>
          <w:szCs w:val="16"/>
        </w:rPr>
        <w:t xml:space="preserve"> infection in Denmark from 1958 - 1974. Tnt. J. Epidemiol. 5:267-277, 1976.</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Noah ND: </w:t>
      </w:r>
      <w:r w:rsidRPr="00FD348A">
        <w:rPr>
          <w:rFonts w:ascii="Calibri" w:hAnsi="Calibri"/>
          <w:i/>
          <w:sz w:val="16"/>
          <w:szCs w:val="16"/>
        </w:rPr>
        <w:t>M. pneumoniae</w:t>
      </w:r>
      <w:r w:rsidRPr="00FD348A">
        <w:rPr>
          <w:rFonts w:ascii="Calibri" w:hAnsi="Calibri"/>
          <w:sz w:val="16"/>
          <w:szCs w:val="16"/>
        </w:rPr>
        <w:t xml:space="preserve"> infection in the United Kingdom. British Med. J. 2:544-546, 1974.</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Foy HM, Kenny GE, Cooney MK, Allan ID: Long-term epidemiology of infections with </w:t>
      </w:r>
      <w:r w:rsidRPr="00FD348A">
        <w:rPr>
          <w:rFonts w:ascii="Calibri" w:hAnsi="Calibri"/>
          <w:i/>
          <w:sz w:val="16"/>
          <w:szCs w:val="16"/>
        </w:rPr>
        <w:t>M. pneumoniae</w:t>
      </w:r>
      <w:r w:rsidRPr="00FD348A">
        <w:rPr>
          <w:rFonts w:ascii="Calibri" w:hAnsi="Calibri"/>
          <w:sz w:val="16"/>
          <w:szCs w:val="16"/>
        </w:rPr>
        <w:t>. J. Infect. Dis. 139:681-687, 1979.</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Murray HW, Masur H, Seterfit LB, and Roberts LB: The protean manifestation of </w:t>
      </w:r>
      <w:r w:rsidRPr="00FD348A">
        <w:rPr>
          <w:rFonts w:ascii="Calibri" w:hAnsi="Calibri"/>
          <w:i/>
          <w:sz w:val="16"/>
          <w:szCs w:val="16"/>
        </w:rPr>
        <w:t>M. pneumoniae</w:t>
      </w:r>
      <w:r w:rsidRPr="00FD348A">
        <w:rPr>
          <w:rFonts w:ascii="Calibri" w:hAnsi="Calibri"/>
          <w:sz w:val="16"/>
          <w:szCs w:val="16"/>
        </w:rPr>
        <w:t xml:space="preserve"> infections in adults. Am. J. Med. 58:229-242, 1975.</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Cassell GH, and Cole BC: Mycoplasmas as agents of human disease. N. Engl. J. Med. 304:80, 1981.</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Noriega ER, Simberkoff MS, Gilroy SJ, </w:t>
      </w:r>
      <w:r w:rsidRPr="00FD348A">
        <w:rPr>
          <w:rFonts w:ascii="Calibri" w:hAnsi="Calibri"/>
          <w:i/>
          <w:sz w:val="16"/>
          <w:szCs w:val="16"/>
        </w:rPr>
        <w:t>et al</w:t>
      </w:r>
      <w:r w:rsidRPr="00FD348A">
        <w:rPr>
          <w:rFonts w:ascii="Calibri" w:hAnsi="Calibri"/>
          <w:sz w:val="16"/>
          <w:szCs w:val="16"/>
        </w:rPr>
        <w:t xml:space="preserve">: Life threatening </w:t>
      </w:r>
      <w:r w:rsidRPr="00FD348A">
        <w:rPr>
          <w:rFonts w:ascii="Calibri" w:hAnsi="Calibri"/>
          <w:i/>
          <w:sz w:val="16"/>
          <w:szCs w:val="16"/>
        </w:rPr>
        <w:t>M. pneumoniae</w:t>
      </w:r>
      <w:r w:rsidRPr="00FD348A">
        <w:rPr>
          <w:rFonts w:ascii="Calibri" w:hAnsi="Calibri"/>
          <w:sz w:val="16"/>
          <w:szCs w:val="16"/>
        </w:rPr>
        <w:t>. JAMA 29:1471-1472, 1974.</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Carter JB, and Carter SC: Acute-phase, Indirect Fluorescent antibody Procedure for diagnosis of </w:t>
      </w:r>
      <w:r w:rsidRPr="00FD348A">
        <w:rPr>
          <w:rFonts w:ascii="Calibri" w:hAnsi="Calibri"/>
          <w:i/>
          <w:sz w:val="16"/>
          <w:szCs w:val="16"/>
        </w:rPr>
        <w:t>Mycoplasma pneumoniae</w:t>
      </w:r>
      <w:r w:rsidRPr="00FD348A">
        <w:rPr>
          <w:rFonts w:ascii="Calibri" w:hAnsi="Calibri"/>
          <w:sz w:val="16"/>
          <w:szCs w:val="16"/>
        </w:rPr>
        <w:t xml:space="preserve"> infection. Ann. Clin. Lab. Sci. 13, No. 2, 150-155, 1983.</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Procedures for the collection of diagnostic blood specimens by venipuncture: NCCLS Procedure H3, Approved Standard.</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Procedures for the Handling and Processing of Blood Specimens. NCCLS Document H18, Approved Guideline.</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Smith T:</w:t>
      </w:r>
      <w:r w:rsidRPr="00FD348A">
        <w:rPr>
          <w:rFonts w:ascii="Calibri" w:hAnsi="Calibri"/>
          <w:i/>
          <w:sz w:val="16"/>
          <w:szCs w:val="16"/>
        </w:rPr>
        <w:t>Mycoplasma pneumoniae</w:t>
      </w:r>
      <w:r w:rsidRPr="00FD348A">
        <w:rPr>
          <w:rFonts w:ascii="Calibri" w:hAnsi="Calibri"/>
          <w:sz w:val="16"/>
          <w:szCs w:val="16"/>
        </w:rPr>
        <w:t xml:space="preserve"> Infections: Diagnosis based on Immunofluorescence titer of IgG and IgM antibodies. Mayo Clin Proc 61:831, 1986.</w:t>
      </w:r>
    </w:p>
    <w:p w:rsidR="000A42FF" w:rsidRPr="00FD348A" w:rsidRDefault="000A42FF" w:rsidP="008C2C3F">
      <w:pPr>
        <w:pStyle w:val="ListParagraph"/>
        <w:numPr>
          <w:ilvl w:val="0"/>
          <w:numId w:val="18"/>
        </w:numPr>
        <w:ind w:left="360"/>
        <w:rPr>
          <w:rFonts w:ascii="Calibri" w:hAnsi="Calibri"/>
          <w:sz w:val="16"/>
          <w:szCs w:val="16"/>
        </w:rPr>
      </w:pPr>
      <w:r w:rsidRPr="00FD348A">
        <w:rPr>
          <w:rFonts w:ascii="Calibri" w:hAnsi="Calibri"/>
          <w:sz w:val="16"/>
          <w:szCs w:val="16"/>
        </w:rPr>
        <w:t xml:space="preserve">Lee SH, </w:t>
      </w:r>
      <w:r w:rsidRPr="00FD348A">
        <w:rPr>
          <w:rFonts w:ascii="Calibri" w:hAnsi="Calibri"/>
          <w:i/>
          <w:sz w:val="16"/>
          <w:szCs w:val="16"/>
        </w:rPr>
        <w:t>et al:</w:t>
      </w:r>
      <w:r w:rsidRPr="00FD348A">
        <w:rPr>
          <w:rFonts w:ascii="Calibri" w:hAnsi="Calibri"/>
          <w:sz w:val="16"/>
          <w:szCs w:val="16"/>
        </w:rPr>
        <w:t xml:space="preserve"> Comparative studies of three serologic methods for the measurement of </w:t>
      </w:r>
      <w:r w:rsidRPr="00FD348A">
        <w:rPr>
          <w:rFonts w:ascii="Calibri" w:hAnsi="Calibri"/>
          <w:i/>
          <w:sz w:val="16"/>
          <w:szCs w:val="16"/>
        </w:rPr>
        <w:t>Mycoplasma pneumoniae</w:t>
      </w:r>
      <w:r w:rsidRPr="00FD348A">
        <w:rPr>
          <w:rFonts w:ascii="Calibri" w:hAnsi="Calibri"/>
          <w:sz w:val="16"/>
          <w:szCs w:val="16"/>
        </w:rPr>
        <w:t xml:space="preserve"> antibodies. Am J Clin Pathol, Vol. 92, No. 3, 1989.</w:t>
      </w:r>
    </w:p>
    <w:p w:rsidR="008C2C3F" w:rsidRPr="00B94DC2" w:rsidRDefault="00B94DC2" w:rsidP="008C2C3F">
      <w:pPr>
        <w:pStyle w:val="ListParagraph"/>
        <w:numPr>
          <w:ilvl w:val="0"/>
          <w:numId w:val="18"/>
        </w:numPr>
        <w:ind w:left="360"/>
        <w:rPr>
          <w:rFonts w:ascii="Calibri" w:hAnsi="Calibri"/>
          <w:sz w:val="16"/>
          <w:szCs w:val="16"/>
        </w:rPr>
      </w:pPr>
      <w:r w:rsidRPr="00614A8E">
        <w:drawing>
          <wp:anchor distT="0" distB="0" distL="114300" distR="114300" simplePos="0" relativeHeight="251676160" behindDoc="0" locked="0" layoutInCell="1" allowOverlap="1">
            <wp:simplePos x="0" y="0"/>
            <wp:positionH relativeFrom="column">
              <wp:posOffset>-23480</wp:posOffset>
            </wp:positionH>
            <wp:positionV relativeFrom="paragraph">
              <wp:posOffset>4956337</wp:posOffset>
            </wp:positionV>
            <wp:extent cx="1671527" cy="404038"/>
            <wp:effectExtent l="19050" t="0" r="0" b="0"/>
            <wp:wrapThrough wrapText="bothSides">
              <wp:wrapPolygon edited="0">
                <wp:start x="-245" y="0"/>
                <wp:lineTo x="-245" y="20571"/>
                <wp:lineTo x="21600" y="20571"/>
                <wp:lineTo x="21600" y="0"/>
                <wp:lineTo x="-245" y="0"/>
              </wp:wrapPolygon>
            </wp:wrapThrough>
            <wp:docPr id="7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0A42FF" w:rsidRPr="00FD348A">
        <w:rPr>
          <w:rFonts w:ascii="Calibri" w:hAnsi="Calibri"/>
          <w:sz w:val="16"/>
          <w:szCs w:val="16"/>
        </w:rPr>
        <w:t>U.S. Department of Labor, Occupational Safety and Health Administration: Occupational Exposure to Bloodborne Pathogens, Final Rule. Fed. Register 56:64175-64182, 1991.</w:t>
      </w:r>
      <w:r w:rsidR="008C2C3F" w:rsidRPr="008C2C3F">
        <w:rPr>
          <w:rFonts w:asciiTheme="minorHAnsi" w:hAnsiTheme="minorHAnsi"/>
          <w:sz w:val="24"/>
          <w:szCs w:val="24"/>
        </w:rPr>
        <w:t xml:space="preserve"> </w:t>
      </w:r>
    </w:p>
    <w:p w:rsidR="00B94DC2" w:rsidRDefault="00FC2679" w:rsidP="008C2C3F">
      <w:pPr>
        <w:pStyle w:val="ListParagraph"/>
        <w:numPr>
          <w:ilvl w:val="0"/>
          <w:numId w:val="18"/>
        </w:numPr>
        <w:ind w:left="360"/>
        <w:rPr>
          <w:rFonts w:ascii="Calibri" w:hAnsi="Calibri"/>
          <w:sz w:val="16"/>
          <w:szCs w:val="16"/>
        </w:rPr>
      </w:pPr>
      <w:r>
        <w:rPr>
          <w:rFonts w:ascii="Calibri" w:hAnsi="Calibri"/>
          <w:sz w:val="16"/>
        </w:rPr>
        <mc:AlternateContent>
          <mc:Choice Requires="wps">
            <w:drawing>
              <wp:anchor distT="0" distB="0" distL="114300" distR="114300" simplePos="0" relativeHeight="251678208"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1"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DC2" w:rsidRDefault="00B94DC2" w:rsidP="00B94DC2">
                            <w:pPr>
                              <w:rPr>
                                <w:rFonts w:ascii="Calibri" w:hAnsi="Calibri"/>
                                <w:sz w:val="14"/>
                                <w:szCs w:val="14"/>
                              </w:rPr>
                            </w:pPr>
                            <w:r>
                              <w:rPr>
                                <w:rFonts w:ascii="Calibri" w:hAnsi="Calibri"/>
                                <w:sz w:val="14"/>
                                <w:szCs w:val="14"/>
                              </w:rPr>
                              <w:t>For US Customer Service contact your local distributor.</w:t>
                            </w:r>
                          </w:p>
                          <w:p w:rsidR="00B94DC2" w:rsidRDefault="00B94DC2" w:rsidP="00B94DC2">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B94DC2" w:rsidRDefault="00B94DC2" w:rsidP="00B94DC2">
                            <w:pPr>
                              <w:rPr>
                                <w:rFonts w:ascii="Calibri" w:hAnsi="Calibri"/>
                                <w:sz w:val="14"/>
                                <w:szCs w:val="14"/>
                              </w:rPr>
                            </w:pPr>
                            <w:r>
                              <w:rPr>
                                <w:rFonts w:ascii="Calibri" w:hAnsi="Calibri"/>
                                <w:sz w:val="14"/>
                                <w:szCs w:val="14"/>
                              </w:rPr>
                              <w:t>For Non-US Customer Service and Technical Support inquiries, please contact your local distributor.</w:t>
                            </w:r>
                          </w:p>
                          <w:p w:rsidR="00B94DC2" w:rsidRPr="00681708" w:rsidRDefault="00B94DC2" w:rsidP="00B94DC2">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8A0651">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205.65pt;margin-top:677.2pt;width:192.55pt;height:62.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DZMokbvwIAANQFAAAOAAAAAAAAAAAAAAAAAC4CAABkcnMvZTJvRG9jLnhtbFBLAQItABQABgAI&#10;AAAAIQAUFm7w4AAAAA0BAAAPAAAAAAAAAAAAAAAAABkFAABkcnMvZG93bnJldi54bWxQSwUGAAAA&#10;AAQABADzAAAAJgYAAAAA&#10;" o:allowincell="f" filled="f" stroked="f">
                <o:lock v:ext="edit" aspectratio="t"/>
                <v:textbox>
                  <w:txbxContent>
                    <w:p w:rsidR="00B94DC2" w:rsidRDefault="00B94DC2" w:rsidP="00B94DC2">
                      <w:pPr>
                        <w:rPr>
                          <w:rFonts w:ascii="Calibri" w:hAnsi="Calibri"/>
                          <w:sz w:val="14"/>
                          <w:szCs w:val="14"/>
                        </w:rPr>
                      </w:pPr>
                      <w:r>
                        <w:rPr>
                          <w:rFonts w:ascii="Calibri" w:hAnsi="Calibri"/>
                          <w:sz w:val="14"/>
                          <w:szCs w:val="14"/>
                        </w:rPr>
                        <w:t>For US Customer Service contact your local distributor.</w:t>
                      </w:r>
                    </w:p>
                    <w:p w:rsidR="00B94DC2" w:rsidRDefault="00B94DC2" w:rsidP="00B94DC2">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B94DC2" w:rsidRDefault="00B94DC2" w:rsidP="00B94DC2">
                      <w:pPr>
                        <w:rPr>
                          <w:rFonts w:ascii="Calibri" w:hAnsi="Calibri"/>
                          <w:sz w:val="14"/>
                          <w:szCs w:val="14"/>
                        </w:rPr>
                      </w:pPr>
                      <w:r>
                        <w:rPr>
                          <w:rFonts w:ascii="Calibri" w:hAnsi="Calibri"/>
                          <w:sz w:val="14"/>
                          <w:szCs w:val="14"/>
                        </w:rPr>
                        <w:t>For Non-US Customer Service and Technical Support inquiries, please contact your local distributor.</w:t>
                      </w:r>
                    </w:p>
                    <w:p w:rsidR="00B94DC2" w:rsidRPr="00681708" w:rsidRDefault="00B94DC2" w:rsidP="00B94DC2">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8A0651">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B94DC2">
        <w:rPr>
          <w:rFonts w:ascii="Calibri" w:hAnsi="Calibri"/>
          <w:sz w:val="16"/>
        </w:rPr>
        <w:t>Procedures for the Handling and Processing of Blood Specimens for Common Laboratory Tests; Approved Guidelines – 4</w:t>
      </w:r>
      <w:r w:rsidR="00B94DC2" w:rsidRPr="00B903F2">
        <w:rPr>
          <w:rFonts w:ascii="Calibri" w:hAnsi="Calibri"/>
          <w:sz w:val="16"/>
          <w:vertAlign w:val="superscript"/>
        </w:rPr>
        <w:t>th</w:t>
      </w:r>
      <w:r w:rsidR="00B94DC2">
        <w:rPr>
          <w:rFonts w:ascii="Calibri" w:hAnsi="Calibri"/>
          <w:sz w:val="16"/>
        </w:rPr>
        <w:t xml:space="preserve"> Edition (2010).  CLSI Document GP44-A4 (ISBN 1-56238-724-3).  Clinical and Laboratory Standards Institute, 950 West Valley Road, Suite 2500, Wayne, PA 19087.</w:t>
      </w:r>
    </w:p>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Pr="00B94DC2" w:rsidRDefault="00B94DC2" w:rsidP="00B94DC2"/>
    <w:p w:rsidR="00B94DC2" w:rsidRDefault="00B94DC2" w:rsidP="00B94DC2"/>
    <w:p w:rsidR="00B94DC2" w:rsidRDefault="00B94DC2" w:rsidP="00B94DC2"/>
    <w:p w:rsidR="00B94DC2" w:rsidRPr="00B94DC2" w:rsidRDefault="008A0651" w:rsidP="00B94DC2">
      <w:pPr>
        <w:jc w:val="center"/>
      </w:pPr>
      <w:r>
        <w:drawing>
          <wp:anchor distT="0" distB="0" distL="114300" distR="114300" simplePos="0" relativeHeight="251675136" behindDoc="0" locked="0" layoutInCell="1" allowOverlap="1">
            <wp:simplePos x="0" y="0"/>
            <wp:positionH relativeFrom="column">
              <wp:posOffset>3323590</wp:posOffset>
            </wp:positionH>
            <wp:positionV relativeFrom="paragraph">
              <wp:posOffset>818515</wp:posOffset>
            </wp:positionV>
            <wp:extent cx="1777365" cy="373380"/>
            <wp:effectExtent l="0" t="0" r="0" b="0"/>
            <wp:wrapThrough wrapText="bothSides">
              <wp:wrapPolygon edited="0">
                <wp:start x="0" y="0"/>
                <wp:lineTo x="0" y="20939"/>
                <wp:lineTo x="21299" y="20939"/>
                <wp:lineTo x="21299" y="0"/>
                <wp:lineTo x="0" y="0"/>
              </wp:wrapPolygon>
            </wp:wrapThrough>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8"/>
                    <a:stretch>
                      <a:fillRect/>
                    </a:stretch>
                  </pic:blipFill>
                  <pic:spPr>
                    <a:xfrm>
                      <a:off x="0" y="0"/>
                      <a:ext cx="1777365" cy="373380"/>
                    </a:xfrm>
                    <a:prstGeom prst="rect">
                      <a:avLst/>
                    </a:prstGeom>
                  </pic:spPr>
                </pic:pic>
              </a:graphicData>
            </a:graphic>
            <wp14:sizeRelV relativeFrom="margin">
              <wp14:pctHeight>0</wp14:pctHeight>
            </wp14:sizeRelV>
          </wp:anchor>
        </w:drawing>
      </w:r>
    </w:p>
    <w:sectPr w:rsidR="00B94DC2" w:rsidRPr="00B94DC2"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FC" w:rsidRDefault="00C878FC">
      <w:r>
        <w:separator/>
      </w:r>
    </w:p>
  </w:endnote>
  <w:endnote w:type="continuationSeparator" w:id="0">
    <w:p w:rsidR="00C878FC" w:rsidRDefault="00C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50" w:rsidRPr="005014FB" w:rsidRDefault="0054205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733FC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733FC8" w:rsidRPr="005014FB">
      <w:rPr>
        <w:rFonts w:ascii="Eurostile" w:hAnsi="Eurostile"/>
        <w:sz w:val="12"/>
        <w:szCs w:val="12"/>
      </w:rPr>
      <w:fldChar w:fldCharType="separate"/>
    </w:r>
    <w:r>
      <w:rPr>
        <w:rFonts w:ascii="Eurostile" w:hAnsi="Eurostile"/>
        <w:sz w:val="12"/>
        <w:szCs w:val="12"/>
      </w:rPr>
      <w:t>8</w:t>
    </w:r>
    <w:r w:rsidR="00733FC8" w:rsidRPr="005014FB">
      <w:rPr>
        <w:rFonts w:ascii="Eurostile" w:hAnsi="Eurostile"/>
        <w:sz w:val="12"/>
        <w:szCs w:val="12"/>
      </w:rPr>
      <w:fldChar w:fldCharType="end"/>
    </w:r>
    <w:r w:rsidRPr="005014FB">
      <w:rPr>
        <w:rFonts w:ascii="Eurostile" w:hAnsi="Eurostile"/>
        <w:sz w:val="12"/>
        <w:szCs w:val="12"/>
      </w:rPr>
      <w:tab/>
      <w:t xml:space="preserve">(Rev. Date </w:t>
    </w:r>
    <w:r w:rsidR="00733FC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733FC8" w:rsidRPr="005014FB">
      <w:rPr>
        <w:rFonts w:ascii="Eurostile" w:hAnsi="Eurostile"/>
        <w:sz w:val="12"/>
        <w:szCs w:val="12"/>
      </w:rPr>
      <w:fldChar w:fldCharType="separate"/>
    </w:r>
    <w:r w:rsidR="00FC2679">
      <w:rPr>
        <w:rFonts w:ascii="Eurostile" w:hAnsi="Eurostile"/>
        <w:sz w:val="12"/>
        <w:szCs w:val="12"/>
      </w:rPr>
      <w:t>1/10/2018</w:t>
    </w:r>
    <w:r w:rsidR="00733FC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50" w:rsidRPr="00511F78" w:rsidRDefault="00B94DC2"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542050">
      <w:rPr>
        <w:rFonts w:ascii="Calibri" w:hAnsi="Calibri"/>
        <w:sz w:val="14"/>
        <w:szCs w:val="14"/>
      </w:rPr>
      <w:t xml:space="preserve">ELISA </w:t>
    </w:r>
    <w:r w:rsidR="00542050" w:rsidRPr="00A6060B">
      <w:rPr>
        <w:rFonts w:ascii="Calibri" w:hAnsi="Calibri"/>
        <w:i/>
        <w:sz w:val="14"/>
        <w:szCs w:val="14"/>
      </w:rPr>
      <w:t>M. pneumoniae</w:t>
    </w:r>
    <w:r w:rsidR="00542050">
      <w:rPr>
        <w:rFonts w:ascii="Calibri" w:hAnsi="Calibri"/>
        <w:sz w:val="14"/>
        <w:szCs w:val="14"/>
      </w:rPr>
      <w:t xml:space="preserve"> IgG </w:t>
    </w:r>
    <w:r>
      <w:rPr>
        <w:rFonts w:ascii="Calibri" w:hAnsi="Calibri"/>
        <w:sz w:val="14"/>
        <w:szCs w:val="14"/>
      </w:rPr>
      <w:t xml:space="preserve">Test System </w:t>
    </w:r>
    <w:r w:rsidR="00542050">
      <w:rPr>
        <w:rFonts w:ascii="Calibri" w:hAnsi="Calibri"/>
        <w:sz w:val="14"/>
        <w:szCs w:val="14"/>
      </w:rPr>
      <w:t>CLSI</w:t>
    </w:r>
    <w:r w:rsidR="00542050" w:rsidRPr="006B12B3">
      <w:rPr>
        <w:rFonts w:ascii="Calibri" w:hAnsi="Calibri"/>
        <w:sz w:val="14"/>
        <w:szCs w:val="14"/>
      </w:rPr>
      <w:tab/>
      <w:t xml:space="preserve">  </w:t>
    </w:r>
    <w:r w:rsidR="00733FC8" w:rsidRPr="006B12B3">
      <w:rPr>
        <w:rFonts w:ascii="Calibri" w:hAnsi="Calibri"/>
        <w:sz w:val="14"/>
        <w:szCs w:val="14"/>
      </w:rPr>
      <w:fldChar w:fldCharType="begin"/>
    </w:r>
    <w:r w:rsidR="00542050" w:rsidRPr="006B12B3">
      <w:rPr>
        <w:rFonts w:ascii="Calibri" w:hAnsi="Calibri"/>
        <w:sz w:val="14"/>
        <w:szCs w:val="14"/>
      </w:rPr>
      <w:instrText xml:space="preserve"> PAGE   \* MERGEFORMAT </w:instrText>
    </w:r>
    <w:r w:rsidR="00733FC8" w:rsidRPr="006B12B3">
      <w:rPr>
        <w:rFonts w:ascii="Calibri" w:hAnsi="Calibri"/>
        <w:sz w:val="14"/>
        <w:szCs w:val="14"/>
      </w:rPr>
      <w:fldChar w:fldCharType="separate"/>
    </w:r>
    <w:r w:rsidR="00FC2679">
      <w:rPr>
        <w:rFonts w:ascii="Calibri" w:hAnsi="Calibri"/>
        <w:sz w:val="14"/>
        <w:szCs w:val="14"/>
      </w:rPr>
      <w:t>1</w:t>
    </w:r>
    <w:r w:rsidR="00733FC8" w:rsidRPr="006B12B3">
      <w:rPr>
        <w:rFonts w:ascii="Calibri" w:hAnsi="Calibri"/>
        <w:sz w:val="14"/>
        <w:szCs w:val="14"/>
      </w:rPr>
      <w:fldChar w:fldCharType="end"/>
    </w:r>
    <w:r w:rsidR="00542050" w:rsidRPr="006B12B3">
      <w:rPr>
        <w:rFonts w:ascii="Calibri" w:hAnsi="Calibri"/>
        <w:sz w:val="14"/>
        <w:szCs w:val="14"/>
      </w:rPr>
      <w:t xml:space="preserve"> </w:t>
    </w:r>
    <w:r w:rsidR="00542050">
      <w:rPr>
        <w:rFonts w:ascii="Calibri" w:hAnsi="Calibri"/>
        <w:sz w:val="14"/>
        <w:szCs w:val="14"/>
      </w:rPr>
      <w:tab/>
    </w:r>
    <w:r w:rsidR="00542050" w:rsidRPr="006B12B3">
      <w:rPr>
        <w:rFonts w:ascii="Calibri" w:hAnsi="Calibri"/>
        <w:sz w:val="14"/>
        <w:szCs w:val="14"/>
      </w:rPr>
      <w:t xml:space="preserve">                  </w:t>
    </w:r>
    <w:r w:rsidR="00542050">
      <w:rPr>
        <w:rFonts w:ascii="Calibri" w:hAnsi="Calibri"/>
        <w:sz w:val="14"/>
        <w:szCs w:val="14"/>
      </w:rPr>
      <w:t xml:space="preserve">  </w:t>
    </w:r>
    <w:r w:rsidR="00542050" w:rsidRPr="006B12B3">
      <w:rPr>
        <w:rFonts w:ascii="Calibri" w:hAnsi="Calibri"/>
        <w:sz w:val="14"/>
        <w:szCs w:val="14"/>
      </w:rPr>
      <w:t>(Rev. Date</w:t>
    </w:r>
    <w:r w:rsidR="00542050">
      <w:rPr>
        <w:rFonts w:ascii="Calibri" w:hAnsi="Calibri"/>
        <w:sz w:val="14"/>
        <w:szCs w:val="14"/>
      </w:rPr>
      <w:t xml:space="preserve"> </w:t>
    </w:r>
    <w:r w:rsidR="009F7247">
      <w:rPr>
        <w:rFonts w:ascii="Calibri" w:hAnsi="Calibri"/>
        <w:sz w:val="14"/>
        <w:szCs w:val="14"/>
      </w:rPr>
      <w:t>1</w:t>
    </w:r>
    <w:r w:rsidR="00DC0487">
      <w:rPr>
        <w:rFonts w:ascii="Calibri" w:hAnsi="Calibri"/>
        <w:sz w:val="14"/>
        <w:szCs w:val="14"/>
      </w:rPr>
      <w:t>2</w:t>
    </w:r>
    <w:r w:rsidR="00542050">
      <w:rPr>
        <w:rFonts w:ascii="Calibri" w:hAnsi="Calibri"/>
        <w:sz w:val="14"/>
        <w:szCs w:val="14"/>
      </w:rPr>
      <w:t>/</w:t>
    </w:r>
    <w:r w:rsidR="00DC0487">
      <w:rPr>
        <w:rFonts w:ascii="Calibri" w:hAnsi="Calibri"/>
        <w:sz w:val="14"/>
        <w:szCs w:val="14"/>
      </w:rPr>
      <w:t>20</w:t>
    </w:r>
    <w:r w:rsidR="00542050">
      <w:rPr>
        <w:rFonts w:ascii="Calibri" w:hAnsi="Calibri"/>
        <w:sz w:val="14"/>
        <w:szCs w:val="14"/>
      </w:rPr>
      <w:t>/201</w:t>
    </w:r>
    <w:r w:rsidR="008A0651">
      <w:rPr>
        <w:rFonts w:ascii="Calibri" w:hAnsi="Calibri"/>
        <w:sz w:val="14"/>
        <w:szCs w:val="14"/>
      </w:rPr>
      <w:t>7</w:t>
    </w:r>
    <w:r w:rsidR="00542050" w:rsidRPr="006B12B3">
      <w:rPr>
        <w:rFonts w:ascii="Calibri" w:hAnsi="Calibri"/>
        <w:sz w:val="14"/>
        <w:szCs w:val="14"/>
      </w:rPr>
      <w:t>)</w:t>
    </w:r>
    <w:r w:rsidR="00542050">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FC" w:rsidRDefault="00C878FC">
      <w:r>
        <w:separator/>
      </w:r>
    </w:p>
  </w:footnote>
  <w:footnote w:type="continuationSeparator" w:id="0">
    <w:p w:rsidR="00C878FC" w:rsidRDefault="00C8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9"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4"/>
  </w:num>
  <w:num w:numId="4">
    <w:abstractNumId w:val="17"/>
  </w:num>
  <w:num w:numId="5">
    <w:abstractNumId w:val="15"/>
  </w:num>
  <w:num w:numId="6">
    <w:abstractNumId w:val="11"/>
  </w:num>
  <w:num w:numId="7">
    <w:abstractNumId w:val="5"/>
  </w:num>
  <w:num w:numId="8">
    <w:abstractNumId w:val="3"/>
  </w:num>
  <w:num w:numId="9">
    <w:abstractNumId w:val="7"/>
  </w:num>
  <w:num w:numId="10">
    <w:abstractNumId w:val="6"/>
  </w:num>
  <w:num w:numId="11">
    <w:abstractNumId w:val="8"/>
  </w:num>
  <w:num w:numId="12">
    <w:abstractNumId w:val="0"/>
  </w:num>
  <w:num w:numId="13">
    <w:abstractNumId w:val="12"/>
  </w:num>
  <w:num w:numId="14">
    <w:abstractNumId w:val="16"/>
  </w:num>
  <w:num w:numId="15">
    <w:abstractNumId w:val="9"/>
  </w:num>
  <w:num w:numId="16">
    <w:abstractNumId w:val="14"/>
  </w:num>
  <w:num w:numId="17">
    <w:abstractNumId w:val="1"/>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4B70"/>
    <w:rsid w:val="0001649D"/>
    <w:rsid w:val="00022310"/>
    <w:rsid w:val="000319DC"/>
    <w:rsid w:val="0003396E"/>
    <w:rsid w:val="00040DDD"/>
    <w:rsid w:val="00045527"/>
    <w:rsid w:val="00046068"/>
    <w:rsid w:val="00046BAF"/>
    <w:rsid w:val="0005385B"/>
    <w:rsid w:val="00056630"/>
    <w:rsid w:val="00057018"/>
    <w:rsid w:val="00057C11"/>
    <w:rsid w:val="0006446B"/>
    <w:rsid w:val="00066B15"/>
    <w:rsid w:val="00075B28"/>
    <w:rsid w:val="00075FFE"/>
    <w:rsid w:val="00081AB0"/>
    <w:rsid w:val="00082D73"/>
    <w:rsid w:val="00085F21"/>
    <w:rsid w:val="00085FE1"/>
    <w:rsid w:val="000926C7"/>
    <w:rsid w:val="00092E2B"/>
    <w:rsid w:val="00093F8A"/>
    <w:rsid w:val="00094E25"/>
    <w:rsid w:val="000A42FF"/>
    <w:rsid w:val="000A6E03"/>
    <w:rsid w:val="000A6FCB"/>
    <w:rsid w:val="000C31A8"/>
    <w:rsid w:val="000C3ADF"/>
    <w:rsid w:val="000C42B5"/>
    <w:rsid w:val="000C4339"/>
    <w:rsid w:val="000D15F7"/>
    <w:rsid w:val="000D233C"/>
    <w:rsid w:val="000E1A3B"/>
    <w:rsid w:val="000F2F56"/>
    <w:rsid w:val="000F455F"/>
    <w:rsid w:val="0010437F"/>
    <w:rsid w:val="00113CC2"/>
    <w:rsid w:val="00123B19"/>
    <w:rsid w:val="00130132"/>
    <w:rsid w:val="00131B19"/>
    <w:rsid w:val="001322CA"/>
    <w:rsid w:val="0014106B"/>
    <w:rsid w:val="00141E79"/>
    <w:rsid w:val="0014516F"/>
    <w:rsid w:val="00153A1B"/>
    <w:rsid w:val="001565D8"/>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2A85"/>
    <w:rsid w:val="00273F81"/>
    <w:rsid w:val="00276DD8"/>
    <w:rsid w:val="0028104C"/>
    <w:rsid w:val="00285AB7"/>
    <w:rsid w:val="00285CAB"/>
    <w:rsid w:val="0028691B"/>
    <w:rsid w:val="00287266"/>
    <w:rsid w:val="0029047B"/>
    <w:rsid w:val="00290AD8"/>
    <w:rsid w:val="00296B2C"/>
    <w:rsid w:val="002A09B1"/>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336"/>
    <w:rsid w:val="0031680B"/>
    <w:rsid w:val="003173EF"/>
    <w:rsid w:val="00317691"/>
    <w:rsid w:val="0032414D"/>
    <w:rsid w:val="003311F2"/>
    <w:rsid w:val="00331B8B"/>
    <w:rsid w:val="00335471"/>
    <w:rsid w:val="003373C1"/>
    <w:rsid w:val="00340633"/>
    <w:rsid w:val="003437AA"/>
    <w:rsid w:val="00345358"/>
    <w:rsid w:val="003514C4"/>
    <w:rsid w:val="00361B81"/>
    <w:rsid w:val="003640CC"/>
    <w:rsid w:val="0036687A"/>
    <w:rsid w:val="00377628"/>
    <w:rsid w:val="003829A6"/>
    <w:rsid w:val="003858AB"/>
    <w:rsid w:val="00390BB1"/>
    <w:rsid w:val="00393DF2"/>
    <w:rsid w:val="00395C94"/>
    <w:rsid w:val="00397EE2"/>
    <w:rsid w:val="003A4EC4"/>
    <w:rsid w:val="003A64F4"/>
    <w:rsid w:val="003A6E80"/>
    <w:rsid w:val="003B0D32"/>
    <w:rsid w:val="003B3502"/>
    <w:rsid w:val="003B4F08"/>
    <w:rsid w:val="003B6B47"/>
    <w:rsid w:val="003B7272"/>
    <w:rsid w:val="003C1332"/>
    <w:rsid w:val="003C5AE8"/>
    <w:rsid w:val="003C686E"/>
    <w:rsid w:val="003D1EAA"/>
    <w:rsid w:val="003D7394"/>
    <w:rsid w:val="003E119C"/>
    <w:rsid w:val="003E7367"/>
    <w:rsid w:val="003F2C46"/>
    <w:rsid w:val="004061EF"/>
    <w:rsid w:val="00414D33"/>
    <w:rsid w:val="0041634B"/>
    <w:rsid w:val="00420763"/>
    <w:rsid w:val="004223A1"/>
    <w:rsid w:val="004223DC"/>
    <w:rsid w:val="00432D65"/>
    <w:rsid w:val="004376EA"/>
    <w:rsid w:val="00440FC6"/>
    <w:rsid w:val="004425F2"/>
    <w:rsid w:val="00444722"/>
    <w:rsid w:val="004510D9"/>
    <w:rsid w:val="00452E7A"/>
    <w:rsid w:val="0045308A"/>
    <w:rsid w:val="00453355"/>
    <w:rsid w:val="00462081"/>
    <w:rsid w:val="00471F84"/>
    <w:rsid w:val="0047282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42050"/>
    <w:rsid w:val="00542129"/>
    <w:rsid w:val="00542281"/>
    <w:rsid w:val="005433FA"/>
    <w:rsid w:val="00543C11"/>
    <w:rsid w:val="00544B23"/>
    <w:rsid w:val="00546505"/>
    <w:rsid w:val="005504BD"/>
    <w:rsid w:val="005504D8"/>
    <w:rsid w:val="00567506"/>
    <w:rsid w:val="00571CF8"/>
    <w:rsid w:val="00580060"/>
    <w:rsid w:val="00582FB4"/>
    <w:rsid w:val="005834B6"/>
    <w:rsid w:val="00583A8D"/>
    <w:rsid w:val="005875B6"/>
    <w:rsid w:val="005906A0"/>
    <w:rsid w:val="00593872"/>
    <w:rsid w:val="00597CFC"/>
    <w:rsid w:val="005A3FAB"/>
    <w:rsid w:val="005B61D5"/>
    <w:rsid w:val="005B636C"/>
    <w:rsid w:val="005B67ED"/>
    <w:rsid w:val="005C376E"/>
    <w:rsid w:val="005C49F3"/>
    <w:rsid w:val="005C60A9"/>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433E"/>
    <w:rsid w:val="00641BD7"/>
    <w:rsid w:val="00641F61"/>
    <w:rsid w:val="006439E9"/>
    <w:rsid w:val="00646B1C"/>
    <w:rsid w:val="0066033B"/>
    <w:rsid w:val="00665986"/>
    <w:rsid w:val="0067096F"/>
    <w:rsid w:val="00675750"/>
    <w:rsid w:val="00675825"/>
    <w:rsid w:val="00677D19"/>
    <w:rsid w:val="00681708"/>
    <w:rsid w:val="00682DAE"/>
    <w:rsid w:val="00687A13"/>
    <w:rsid w:val="00687E68"/>
    <w:rsid w:val="006A0EF3"/>
    <w:rsid w:val="006A4A23"/>
    <w:rsid w:val="006B12B3"/>
    <w:rsid w:val="006B15E9"/>
    <w:rsid w:val="006C2111"/>
    <w:rsid w:val="006D01D2"/>
    <w:rsid w:val="006D0EB6"/>
    <w:rsid w:val="006D107D"/>
    <w:rsid w:val="006D5F95"/>
    <w:rsid w:val="006D6EA1"/>
    <w:rsid w:val="006F3152"/>
    <w:rsid w:val="006F7796"/>
    <w:rsid w:val="0070438D"/>
    <w:rsid w:val="007147D3"/>
    <w:rsid w:val="00717067"/>
    <w:rsid w:val="007174A4"/>
    <w:rsid w:val="00717594"/>
    <w:rsid w:val="00721620"/>
    <w:rsid w:val="00733FC8"/>
    <w:rsid w:val="00734C0D"/>
    <w:rsid w:val="00734C9C"/>
    <w:rsid w:val="00736884"/>
    <w:rsid w:val="00755F4E"/>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F101C"/>
    <w:rsid w:val="007F79F5"/>
    <w:rsid w:val="00811F4F"/>
    <w:rsid w:val="00824306"/>
    <w:rsid w:val="0082646C"/>
    <w:rsid w:val="008330EE"/>
    <w:rsid w:val="0084136C"/>
    <w:rsid w:val="0084479B"/>
    <w:rsid w:val="0084542C"/>
    <w:rsid w:val="00845731"/>
    <w:rsid w:val="00853C5B"/>
    <w:rsid w:val="0085642A"/>
    <w:rsid w:val="008609A9"/>
    <w:rsid w:val="00862F2D"/>
    <w:rsid w:val="00875F7A"/>
    <w:rsid w:val="008767E9"/>
    <w:rsid w:val="0087735C"/>
    <w:rsid w:val="00897D8E"/>
    <w:rsid w:val="008A0651"/>
    <w:rsid w:val="008A712F"/>
    <w:rsid w:val="008B332F"/>
    <w:rsid w:val="008B35A6"/>
    <w:rsid w:val="008B5505"/>
    <w:rsid w:val="008B7241"/>
    <w:rsid w:val="008C2C3F"/>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42125"/>
    <w:rsid w:val="00947A94"/>
    <w:rsid w:val="00952E3A"/>
    <w:rsid w:val="00955AB0"/>
    <w:rsid w:val="009577B3"/>
    <w:rsid w:val="00957BDE"/>
    <w:rsid w:val="00965267"/>
    <w:rsid w:val="00972BA3"/>
    <w:rsid w:val="00974128"/>
    <w:rsid w:val="00977612"/>
    <w:rsid w:val="00987706"/>
    <w:rsid w:val="00991427"/>
    <w:rsid w:val="0099602C"/>
    <w:rsid w:val="0099738F"/>
    <w:rsid w:val="009A1F33"/>
    <w:rsid w:val="009A2E69"/>
    <w:rsid w:val="009A58E9"/>
    <w:rsid w:val="009B1DCC"/>
    <w:rsid w:val="009C0D55"/>
    <w:rsid w:val="009C2B92"/>
    <w:rsid w:val="009C7252"/>
    <w:rsid w:val="009D381B"/>
    <w:rsid w:val="009E0D40"/>
    <w:rsid w:val="009E174C"/>
    <w:rsid w:val="009E32BE"/>
    <w:rsid w:val="009E74DF"/>
    <w:rsid w:val="009F0CFF"/>
    <w:rsid w:val="009F60D8"/>
    <w:rsid w:val="009F7247"/>
    <w:rsid w:val="009F7FDB"/>
    <w:rsid w:val="00A003EE"/>
    <w:rsid w:val="00A0104D"/>
    <w:rsid w:val="00A0219C"/>
    <w:rsid w:val="00A03857"/>
    <w:rsid w:val="00A051EB"/>
    <w:rsid w:val="00A155F9"/>
    <w:rsid w:val="00A30224"/>
    <w:rsid w:val="00A3694A"/>
    <w:rsid w:val="00A379A8"/>
    <w:rsid w:val="00A43761"/>
    <w:rsid w:val="00A4453E"/>
    <w:rsid w:val="00A4475F"/>
    <w:rsid w:val="00A53D9E"/>
    <w:rsid w:val="00A6060B"/>
    <w:rsid w:val="00A65982"/>
    <w:rsid w:val="00A918BE"/>
    <w:rsid w:val="00A9364B"/>
    <w:rsid w:val="00A94267"/>
    <w:rsid w:val="00A9670A"/>
    <w:rsid w:val="00AA3799"/>
    <w:rsid w:val="00AA43A2"/>
    <w:rsid w:val="00AB0137"/>
    <w:rsid w:val="00AB2652"/>
    <w:rsid w:val="00AC0B8E"/>
    <w:rsid w:val="00AC1DE2"/>
    <w:rsid w:val="00AC7507"/>
    <w:rsid w:val="00AD1FF9"/>
    <w:rsid w:val="00AE07A4"/>
    <w:rsid w:val="00AE07E9"/>
    <w:rsid w:val="00AE50E6"/>
    <w:rsid w:val="00AF1CA4"/>
    <w:rsid w:val="00B0473A"/>
    <w:rsid w:val="00B060BF"/>
    <w:rsid w:val="00B06B1A"/>
    <w:rsid w:val="00B1085E"/>
    <w:rsid w:val="00B11EFD"/>
    <w:rsid w:val="00B121CE"/>
    <w:rsid w:val="00B16E09"/>
    <w:rsid w:val="00B17B9F"/>
    <w:rsid w:val="00B237A6"/>
    <w:rsid w:val="00B249C0"/>
    <w:rsid w:val="00B30680"/>
    <w:rsid w:val="00B3218C"/>
    <w:rsid w:val="00B3331D"/>
    <w:rsid w:val="00B37E8F"/>
    <w:rsid w:val="00B42373"/>
    <w:rsid w:val="00B455F6"/>
    <w:rsid w:val="00B4737D"/>
    <w:rsid w:val="00B50714"/>
    <w:rsid w:val="00B5548D"/>
    <w:rsid w:val="00B55792"/>
    <w:rsid w:val="00B56DA3"/>
    <w:rsid w:val="00B80F58"/>
    <w:rsid w:val="00B82342"/>
    <w:rsid w:val="00B86B87"/>
    <w:rsid w:val="00B9293D"/>
    <w:rsid w:val="00B94DC2"/>
    <w:rsid w:val="00B965D7"/>
    <w:rsid w:val="00B978B9"/>
    <w:rsid w:val="00BA17EA"/>
    <w:rsid w:val="00BB5FB6"/>
    <w:rsid w:val="00BB74DD"/>
    <w:rsid w:val="00BC369B"/>
    <w:rsid w:val="00BC6332"/>
    <w:rsid w:val="00BD5A55"/>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878FC"/>
    <w:rsid w:val="00C93EDE"/>
    <w:rsid w:val="00C957C1"/>
    <w:rsid w:val="00C965C8"/>
    <w:rsid w:val="00CA180F"/>
    <w:rsid w:val="00CA635E"/>
    <w:rsid w:val="00CB4866"/>
    <w:rsid w:val="00CD5900"/>
    <w:rsid w:val="00CE2CCF"/>
    <w:rsid w:val="00CE2D65"/>
    <w:rsid w:val="00CE44A1"/>
    <w:rsid w:val="00CE6645"/>
    <w:rsid w:val="00CE678A"/>
    <w:rsid w:val="00CF3C6E"/>
    <w:rsid w:val="00CF3D9D"/>
    <w:rsid w:val="00CF5353"/>
    <w:rsid w:val="00CF59E3"/>
    <w:rsid w:val="00D17E4E"/>
    <w:rsid w:val="00D24197"/>
    <w:rsid w:val="00D2658F"/>
    <w:rsid w:val="00D356FA"/>
    <w:rsid w:val="00D358C5"/>
    <w:rsid w:val="00D412EE"/>
    <w:rsid w:val="00D46B2A"/>
    <w:rsid w:val="00D502C6"/>
    <w:rsid w:val="00D5225A"/>
    <w:rsid w:val="00D62B0B"/>
    <w:rsid w:val="00D62D10"/>
    <w:rsid w:val="00D6440A"/>
    <w:rsid w:val="00D67C10"/>
    <w:rsid w:val="00D7212F"/>
    <w:rsid w:val="00D85DD3"/>
    <w:rsid w:val="00D90FB3"/>
    <w:rsid w:val="00D9164C"/>
    <w:rsid w:val="00D9662A"/>
    <w:rsid w:val="00DA15C4"/>
    <w:rsid w:val="00DA2AE0"/>
    <w:rsid w:val="00DA3115"/>
    <w:rsid w:val="00DA5CE1"/>
    <w:rsid w:val="00DC0487"/>
    <w:rsid w:val="00DC4198"/>
    <w:rsid w:val="00DC4329"/>
    <w:rsid w:val="00DC4859"/>
    <w:rsid w:val="00DD217F"/>
    <w:rsid w:val="00DD705D"/>
    <w:rsid w:val="00DF2DC4"/>
    <w:rsid w:val="00E01EFB"/>
    <w:rsid w:val="00E03624"/>
    <w:rsid w:val="00E1536A"/>
    <w:rsid w:val="00E32B9B"/>
    <w:rsid w:val="00E37DFC"/>
    <w:rsid w:val="00E41901"/>
    <w:rsid w:val="00E44357"/>
    <w:rsid w:val="00E46C8E"/>
    <w:rsid w:val="00E47E0B"/>
    <w:rsid w:val="00E50A1F"/>
    <w:rsid w:val="00E60F3F"/>
    <w:rsid w:val="00E65CD3"/>
    <w:rsid w:val="00E70AE9"/>
    <w:rsid w:val="00E71079"/>
    <w:rsid w:val="00E71440"/>
    <w:rsid w:val="00E72CF0"/>
    <w:rsid w:val="00E75ABA"/>
    <w:rsid w:val="00E775E2"/>
    <w:rsid w:val="00E90DEE"/>
    <w:rsid w:val="00E93E9A"/>
    <w:rsid w:val="00EA3239"/>
    <w:rsid w:val="00EA4B56"/>
    <w:rsid w:val="00EB4943"/>
    <w:rsid w:val="00EB5DCB"/>
    <w:rsid w:val="00EB6740"/>
    <w:rsid w:val="00ED7DD8"/>
    <w:rsid w:val="00EE105F"/>
    <w:rsid w:val="00EE48D6"/>
    <w:rsid w:val="00EE6904"/>
    <w:rsid w:val="00EE6EF1"/>
    <w:rsid w:val="00EF4A00"/>
    <w:rsid w:val="00EF6B2D"/>
    <w:rsid w:val="00F019B2"/>
    <w:rsid w:val="00F019E3"/>
    <w:rsid w:val="00F02B88"/>
    <w:rsid w:val="00F075B4"/>
    <w:rsid w:val="00F105CD"/>
    <w:rsid w:val="00F158C6"/>
    <w:rsid w:val="00F330DC"/>
    <w:rsid w:val="00F46E49"/>
    <w:rsid w:val="00F562D9"/>
    <w:rsid w:val="00F657D7"/>
    <w:rsid w:val="00F66833"/>
    <w:rsid w:val="00F7059A"/>
    <w:rsid w:val="00F70701"/>
    <w:rsid w:val="00F70E8F"/>
    <w:rsid w:val="00F71022"/>
    <w:rsid w:val="00F90054"/>
    <w:rsid w:val="00F90EE3"/>
    <w:rsid w:val="00F93FF0"/>
    <w:rsid w:val="00F95EE2"/>
    <w:rsid w:val="00FA4EC0"/>
    <w:rsid w:val="00FB40F7"/>
    <w:rsid w:val="00FB410C"/>
    <w:rsid w:val="00FC18F9"/>
    <w:rsid w:val="00FC20C8"/>
    <w:rsid w:val="00FC2679"/>
    <w:rsid w:val="00FE10BD"/>
    <w:rsid w:val="00FE1131"/>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C2F1DA-CE53-42B5-A298-9811CB4E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D2B6-48B9-4BE4-BAA4-1090D89F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2013-02-04T15:12:00Z</cp:lastPrinted>
  <dcterms:created xsi:type="dcterms:W3CDTF">2018-01-10T23:13:00Z</dcterms:created>
  <dcterms:modified xsi:type="dcterms:W3CDTF">2018-01-10T23:13:00Z</dcterms:modified>
</cp:coreProperties>
</file>