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99" w:rsidRPr="00312E2C" w:rsidRDefault="0027615B" w:rsidP="006B12B3">
      <w:pPr>
        <w:jc w:val="center"/>
        <w:rPr>
          <w:rFonts w:ascii="Calibri" w:hAnsi="Calibri"/>
          <w:b/>
          <w:color w:val="320071"/>
          <w:sz w:val="32"/>
          <w:szCs w:val="36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1905</wp:posOffset>
                </wp:positionV>
                <wp:extent cx="406400" cy="215265"/>
                <wp:effectExtent l="9525" t="11430" r="1270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64F" w:rsidRPr="00681708" w:rsidRDefault="0094064F" w:rsidP="006B12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6"/>
                              </w:rPr>
                              <w:t>IVD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75pt;margin-top:.15pt;width:32pt;height:16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">
                <v:textbox inset=",0,,0">
                  <w:txbxContent>
                    <w:p w:rsidR="0094064F" w:rsidRPr="00681708" w:rsidRDefault="0094064F" w:rsidP="006B12B3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6"/>
                        </w:rPr>
                        <w:t>IVD</w:t>
                      </w:r>
                    </w:p>
                  </w:txbxContent>
                </v:textbox>
              </v:shape>
            </w:pict>
          </mc:Fallback>
        </mc:AlternateContent>
      </w:r>
      <w:r w:rsidR="000009D4"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posOffset>-142875</wp:posOffset>
            </wp:positionH>
            <wp:positionV relativeFrom="margin">
              <wp:posOffset>38100</wp:posOffset>
            </wp:positionV>
            <wp:extent cx="2286000" cy="552450"/>
            <wp:effectExtent l="19050" t="0" r="0" b="0"/>
            <wp:wrapThrough wrapText="bothSides">
              <wp:wrapPolygon edited="0">
                <wp:start x="-180" y="0"/>
                <wp:lineTo x="-180" y="20855"/>
                <wp:lineTo x="21600" y="20855"/>
                <wp:lineTo x="21600" y="0"/>
                <wp:lineTo x="-180" y="0"/>
              </wp:wrapPolygon>
            </wp:wrapThrough>
            <wp:docPr id="182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 Athe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0C47">
        <w:rPr>
          <w:rFonts w:ascii="Calibri" w:hAnsi="Calibri"/>
          <w:b/>
          <w:i/>
          <w:color w:val="320071"/>
          <w:sz w:val="32"/>
          <w:szCs w:val="32"/>
        </w:rPr>
        <w:t>T. gondii</w:t>
      </w:r>
      <w:r w:rsidR="00C17799">
        <w:rPr>
          <w:rFonts w:ascii="Calibri" w:hAnsi="Calibri"/>
          <w:b/>
          <w:i/>
          <w:color w:val="320071"/>
          <w:sz w:val="32"/>
          <w:szCs w:val="32"/>
        </w:rPr>
        <w:t xml:space="preserve"> </w:t>
      </w:r>
      <w:r w:rsidR="00C17799">
        <w:rPr>
          <w:rFonts w:ascii="Calibri" w:hAnsi="Calibri"/>
          <w:b/>
          <w:color w:val="320071"/>
          <w:sz w:val="32"/>
          <w:szCs w:val="32"/>
        </w:rPr>
        <w:t xml:space="preserve">IgG </w:t>
      </w:r>
      <w:r w:rsidR="00C17799" w:rsidRPr="00312E2C">
        <w:rPr>
          <w:rFonts w:ascii="Calibri" w:hAnsi="Calibri"/>
          <w:b/>
          <w:color w:val="320071"/>
          <w:sz w:val="32"/>
          <w:szCs w:val="32"/>
        </w:rPr>
        <w:t>Test System</w:t>
      </w:r>
    </w:p>
    <w:p w:rsidR="00C17799" w:rsidRPr="00312E2C" w:rsidRDefault="000009D4" w:rsidP="006B12B3">
      <w:pPr>
        <w:jc w:val="center"/>
        <w:rPr>
          <w:rFonts w:ascii="Calibri" w:hAnsi="Calibri"/>
          <w:b/>
          <w:color w:val="320071"/>
          <w:sz w:val="6"/>
          <w:szCs w:val="4"/>
        </w:rPr>
      </w:pPr>
      <w: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27940</wp:posOffset>
            </wp:positionV>
            <wp:extent cx="219710" cy="200025"/>
            <wp:effectExtent l="19050" t="0" r="8890" b="0"/>
            <wp:wrapNone/>
            <wp:docPr id="33" name="Picture 0" descr="96 Tes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 Tests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27940</wp:posOffset>
            </wp:positionV>
            <wp:extent cx="352425" cy="352425"/>
            <wp:effectExtent l="19050" t="0" r="9525" b="0"/>
            <wp:wrapThrough wrapText="bothSides">
              <wp:wrapPolygon edited="0">
                <wp:start x="-1168" y="0"/>
                <wp:lineTo x="-1168" y="21016"/>
                <wp:lineTo x="22184" y="21016"/>
                <wp:lineTo x="22184" y="0"/>
                <wp:lineTo x="-1168" y="0"/>
              </wp:wrapPolygon>
            </wp:wrapThrough>
            <wp:docPr id="183" name="Picture 4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799" w:rsidRDefault="0027615B" w:rsidP="006B12B3">
      <w:pPr>
        <w:jc w:val="center"/>
        <w:rPr>
          <w:rFonts w:ascii="Calibri" w:hAnsi="Calibri"/>
          <w:b/>
          <w:color w:val="320071"/>
          <w:sz w:val="24"/>
        </w:rPr>
      </w:pPr>
      <w: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63500</wp:posOffset>
                </wp:positionV>
                <wp:extent cx="399415" cy="222885"/>
                <wp:effectExtent l="8255" t="5715" r="11430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64F" w:rsidRPr="00681708" w:rsidRDefault="0094064F" w:rsidP="006B12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6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b/>
                                <w:sz w:val="18"/>
                                <w:szCs w:val="16"/>
                              </w:rPr>
                              <w:t>REF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15.4pt;margin-top:5pt;width:31.45pt;height:17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">
                <v:textbox inset=",0,,0">
                  <w:txbxContent>
                    <w:p w:rsidR="0094064F" w:rsidRPr="00681708" w:rsidRDefault="0094064F" w:rsidP="006B12B3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6"/>
                        </w:rPr>
                      </w:pPr>
                      <w:r w:rsidRPr="00681708">
                        <w:rPr>
                          <w:rFonts w:ascii="Calibri" w:hAnsi="Calibri"/>
                          <w:b/>
                          <w:sz w:val="18"/>
                          <w:szCs w:val="16"/>
                        </w:rPr>
                        <w:t>REF</w:t>
                      </w:r>
                    </w:p>
                  </w:txbxContent>
                </v:textbox>
              </v:shape>
            </w:pict>
          </mc:Fallback>
        </mc:AlternateContent>
      </w:r>
      <w:r w:rsidR="00C17799" w:rsidRPr="00312E2C">
        <w:rPr>
          <w:rFonts w:ascii="Calibri" w:hAnsi="Calibri"/>
          <w:b/>
          <w:color w:val="320071"/>
          <w:sz w:val="24"/>
        </w:rPr>
        <w:t xml:space="preserve">                 </w:t>
      </w:r>
      <w:r w:rsidR="000F0C47">
        <w:rPr>
          <w:rFonts w:ascii="Calibri" w:hAnsi="Calibri"/>
          <w:b/>
          <w:color w:val="320071"/>
          <w:sz w:val="24"/>
        </w:rPr>
        <w:t>8</w:t>
      </w:r>
      <w:r w:rsidR="00C17799">
        <w:rPr>
          <w:rFonts w:ascii="Calibri" w:hAnsi="Calibri"/>
          <w:b/>
          <w:color w:val="320071"/>
          <w:sz w:val="24"/>
        </w:rPr>
        <w:t>Z</w:t>
      </w:r>
      <w:r w:rsidR="000F0C47">
        <w:rPr>
          <w:rFonts w:ascii="Calibri" w:hAnsi="Calibri"/>
          <w:b/>
          <w:color w:val="320071"/>
          <w:sz w:val="24"/>
        </w:rPr>
        <w:t>865</w:t>
      </w:r>
      <w:r w:rsidR="00C17799">
        <w:rPr>
          <w:rFonts w:ascii="Calibri" w:hAnsi="Calibri"/>
          <w:b/>
          <w:color w:val="320071"/>
          <w:sz w:val="24"/>
        </w:rPr>
        <w:t>1</w:t>
      </w:r>
      <w:r w:rsidR="000F0C47">
        <w:rPr>
          <w:rFonts w:ascii="Calibri" w:hAnsi="Calibri"/>
          <w:b/>
          <w:color w:val="320071"/>
          <w:sz w:val="24"/>
        </w:rPr>
        <w:t>G</w:t>
      </w:r>
    </w:p>
    <w:p w:rsidR="0094064F" w:rsidRDefault="0027615B" w:rsidP="006B12B3">
      <w:pPr>
        <w:jc w:val="center"/>
        <w:rPr>
          <w:rFonts w:ascii="Calibri" w:hAnsi="Calibri"/>
          <w:b/>
          <w:color w:val="320071"/>
          <w:sz w:val="24"/>
        </w:rPr>
      </w:pPr>
      <w: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60960</wp:posOffset>
                </wp:positionV>
                <wp:extent cx="786130" cy="308610"/>
                <wp:effectExtent l="0" t="2540" r="0" b="317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54A" w:rsidRPr="00D34C6E" w:rsidRDefault="0014554A" w:rsidP="0014554A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34C6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Rx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305.2pt;margin-top:4.8pt;width:61.9pt;height:24.3pt;z-index:251680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i2uA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" filled="f" stroked="f">
                <v:textbox style="mso-fit-shape-to-text:t">
                  <w:txbxContent>
                    <w:p w:rsidR="0014554A" w:rsidRPr="00D34C6E" w:rsidRDefault="0014554A" w:rsidP="0014554A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34C6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Rx Only</w:t>
                      </w:r>
                    </w:p>
                  </w:txbxContent>
                </v:textbox>
              </v:shape>
            </w:pict>
          </mc:Fallback>
        </mc:AlternateContent>
      </w:r>
      <w:r w:rsidR="0094064F">
        <w:rPr>
          <w:rFonts w:ascii="Calibri" w:hAnsi="Calibri"/>
          <w:b/>
          <w:color w:val="320071"/>
          <w:sz w:val="24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24130</wp:posOffset>
            </wp:positionV>
            <wp:extent cx="209550" cy="200025"/>
            <wp:effectExtent l="19050" t="0" r="0" b="0"/>
            <wp:wrapNone/>
            <wp:docPr id="34" name="Picture 2" descr="480 Tes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0 Tests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64F">
        <w:rPr>
          <w:rFonts w:ascii="Calibri" w:hAnsi="Calibri"/>
          <w:b/>
          <w:color w:val="320071"/>
          <w:sz w:val="24"/>
        </w:rPr>
        <w:t xml:space="preserve">                  8Z8651GB</w:t>
      </w:r>
    </w:p>
    <w:p w:rsidR="00E659EF" w:rsidRPr="00E659EF" w:rsidRDefault="00E659EF" w:rsidP="006B12B3">
      <w:pPr>
        <w:jc w:val="center"/>
        <w:rPr>
          <w:rFonts w:ascii="Calibri" w:hAnsi="Calibri"/>
          <w:color w:val="320071"/>
          <w:sz w:val="18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659EF" w:rsidTr="000009D4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EF" w:rsidRDefault="00E659E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EF" w:rsidRDefault="00E659EF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</w:t>
            </w:r>
          </w:p>
        </w:tc>
      </w:tr>
      <w:tr w:rsidR="00E659EF" w:rsidTr="000009D4">
        <w:trPr>
          <w:trHeight w:val="32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EF" w:rsidRDefault="00E659EF">
            <w:pPr>
              <w:jc w:val="center"/>
              <w:rPr>
                <w:rFonts w:ascii="Eurostile" w:hAnsi="Eurostile"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EF" w:rsidRDefault="00E659EF">
            <w:pPr>
              <w:keepNext/>
              <w:jc w:val="center"/>
              <w:outlineLvl w:val="5"/>
              <w:rPr>
                <w:rFonts w:ascii="Eurostile" w:hAnsi="Eurostile"/>
                <w:sz w:val="26"/>
              </w:rPr>
            </w:pPr>
          </w:p>
        </w:tc>
      </w:tr>
    </w:tbl>
    <w:p w:rsidR="00C17799" w:rsidRPr="000F0C47" w:rsidRDefault="00C17799" w:rsidP="005E5441">
      <w:pPr>
        <w:pStyle w:val="NoSpacing"/>
        <w:rPr>
          <w:sz w:val="8"/>
          <w:szCs w:val="8"/>
        </w:rPr>
      </w:pPr>
    </w:p>
    <w:p w:rsidR="00C17799" w:rsidRPr="00312E2C" w:rsidRDefault="00C17799" w:rsidP="00C965C8">
      <w:pPr>
        <w:jc w:val="center"/>
        <w:rPr>
          <w:rFonts w:ascii="Calibri" w:hAnsi="Calibri"/>
          <w:b/>
          <w:color w:val="FE9917"/>
          <w:szCs w:val="24"/>
        </w:rPr>
      </w:pPr>
      <w:r w:rsidRPr="00312E2C">
        <w:rPr>
          <w:rFonts w:ascii="Calibri" w:hAnsi="Calibri"/>
          <w:b/>
          <w:color w:val="FE9917"/>
          <w:szCs w:val="24"/>
        </w:rPr>
        <w:t>PRINCIPLE OF THE ASSAY</w:t>
      </w:r>
    </w:p>
    <w:p w:rsidR="000F0C47" w:rsidRPr="00F10690" w:rsidRDefault="000F0C47" w:rsidP="000F0C47">
      <w:pPr>
        <w:jc w:val="both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 xml:space="preserve">The ZEUS ELISA </w:t>
      </w:r>
      <w:r w:rsidRPr="000F0C47">
        <w:rPr>
          <w:rFonts w:ascii="Calibri" w:hAnsi="Calibri"/>
          <w:i/>
          <w:sz w:val="16"/>
          <w:szCs w:val="16"/>
        </w:rPr>
        <w:t>T. gondii</w:t>
      </w:r>
      <w:r w:rsidRPr="00F10690">
        <w:rPr>
          <w:rFonts w:ascii="Calibri" w:hAnsi="Calibri"/>
          <w:sz w:val="16"/>
          <w:szCs w:val="16"/>
        </w:rPr>
        <w:t xml:space="preserve"> IgG Test System is designed to detect IgG class antibodies to </w:t>
      </w:r>
      <w:r w:rsidRPr="00F10690">
        <w:rPr>
          <w:rFonts w:ascii="Calibri" w:hAnsi="Calibri"/>
          <w:i/>
          <w:sz w:val="16"/>
          <w:szCs w:val="16"/>
        </w:rPr>
        <w:t>T. gondii</w:t>
      </w:r>
      <w:r w:rsidRPr="00F10690">
        <w:rPr>
          <w:rFonts w:ascii="Calibri" w:hAnsi="Calibri"/>
          <w:sz w:val="16"/>
          <w:szCs w:val="16"/>
        </w:rPr>
        <w:t xml:space="preserve"> in human sera.  Creation of the sensitized wells of the plastic microwell strips occurred using passive adsorption with with Toxoplasma antigen.  The test procedure involves three incubation steps:</w:t>
      </w:r>
    </w:p>
    <w:p w:rsidR="000F0C47" w:rsidRPr="00F10690" w:rsidRDefault="000F0C47" w:rsidP="001165DC">
      <w:pPr>
        <w:numPr>
          <w:ilvl w:val="0"/>
          <w:numId w:val="16"/>
        </w:numPr>
        <w:ind w:left="360"/>
        <w:jc w:val="both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Test sera (properly diluted) are incubated in antigen coated microwells</w:t>
      </w:r>
      <w:r>
        <w:rPr>
          <w:rFonts w:ascii="Calibri" w:hAnsi="Calibri"/>
          <w:sz w:val="16"/>
          <w:szCs w:val="16"/>
        </w:rPr>
        <w:t xml:space="preserve">. </w:t>
      </w:r>
      <w:r w:rsidRPr="00F10690">
        <w:rPr>
          <w:rFonts w:ascii="Calibri" w:hAnsi="Calibri"/>
          <w:sz w:val="16"/>
          <w:szCs w:val="16"/>
        </w:rPr>
        <w:t>Any antigen specific antibody in the sample will bind to the immobilized antigen</w:t>
      </w:r>
      <w:r>
        <w:rPr>
          <w:rFonts w:ascii="Calibri" w:hAnsi="Calibri"/>
          <w:sz w:val="16"/>
          <w:szCs w:val="16"/>
        </w:rPr>
        <w:t xml:space="preserve">. </w:t>
      </w:r>
      <w:r w:rsidRPr="00F10690">
        <w:rPr>
          <w:rFonts w:ascii="Calibri" w:hAnsi="Calibri"/>
          <w:sz w:val="16"/>
          <w:szCs w:val="16"/>
        </w:rPr>
        <w:t>The plate is washed to remove unbound antibody and other serum components.</w:t>
      </w:r>
    </w:p>
    <w:p w:rsidR="000F0C47" w:rsidRPr="00F10690" w:rsidRDefault="000F0C47" w:rsidP="001165DC">
      <w:pPr>
        <w:numPr>
          <w:ilvl w:val="0"/>
          <w:numId w:val="16"/>
        </w:numPr>
        <w:ind w:left="360"/>
        <w:jc w:val="both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Peroxidase Conjugated goat anti-human IgG is added to the wells and the plate is incubated</w:t>
      </w:r>
      <w:r>
        <w:rPr>
          <w:rFonts w:ascii="Calibri" w:hAnsi="Calibri"/>
          <w:sz w:val="16"/>
          <w:szCs w:val="16"/>
        </w:rPr>
        <w:t xml:space="preserve">. </w:t>
      </w:r>
      <w:r w:rsidRPr="00F10690">
        <w:rPr>
          <w:rFonts w:ascii="Calibri" w:hAnsi="Calibri"/>
          <w:sz w:val="16"/>
          <w:szCs w:val="16"/>
        </w:rPr>
        <w:t>The Conjugate will react with IgG antibody immobilized on the solid phase in step 1</w:t>
      </w:r>
      <w:r>
        <w:rPr>
          <w:rFonts w:ascii="Calibri" w:hAnsi="Calibri"/>
          <w:sz w:val="16"/>
          <w:szCs w:val="16"/>
        </w:rPr>
        <w:t>.</w:t>
      </w:r>
      <w:r w:rsidRPr="00F10690">
        <w:rPr>
          <w:rFonts w:ascii="Calibri" w:hAnsi="Calibri"/>
          <w:sz w:val="16"/>
          <w:szCs w:val="16"/>
        </w:rPr>
        <w:t xml:space="preserve"> The wells are washed to remove unreacted Conjugate.</w:t>
      </w:r>
    </w:p>
    <w:p w:rsidR="00C17799" w:rsidRPr="000F0C47" w:rsidRDefault="000F0C47" w:rsidP="001165DC">
      <w:pPr>
        <w:pStyle w:val="ListParagraph"/>
        <w:numPr>
          <w:ilvl w:val="0"/>
          <w:numId w:val="16"/>
        </w:numPr>
        <w:ind w:left="360"/>
        <w:jc w:val="both"/>
        <w:rPr>
          <w:rFonts w:ascii="Calibri" w:hAnsi="Calibri"/>
          <w:sz w:val="6"/>
          <w:szCs w:val="4"/>
        </w:rPr>
      </w:pPr>
      <w:r w:rsidRPr="000F0C47">
        <w:rPr>
          <w:rFonts w:ascii="Calibri" w:hAnsi="Calibri"/>
          <w:sz w:val="16"/>
          <w:szCs w:val="16"/>
        </w:rPr>
        <w:t>The microwells containing immobilized peroxidase Conjugate are incubated with peroxidase Substrate Solution</w:t>
      </w:r>
      <w:r>
        <w:rPr>
          <w:rFonts w:ascii="Calibri" w:hAnsi="Calibri"/>
          <w:sz w:val="16"/>
          <w:szCs w:val="16"/>
        </w:rPr>
        <w:t xml:space="preserve">. </w:t>
      </w:r>
      <w:r w:rsidRPr="000F0C47">
        <w:rPr>
          <w:rFonts w:ascii="Calibri" w:hAnsi="Calibri"/>
          <w:sz w:val="16"/>
          <w:szCs w:val="16"/>
        </w:rPr>
        <w:t>Hydrolysis of the Substrate by peroxidase produces a color change</w:t>
      </w:r>
      <w:r>
        <w:rPr>
          <w:rFonts w:ascii="Calibri" w:hAnsi="Calibri"/>
          <w:sz w:val="16"/>
          <w:szCs w:val="16"/>
        </w:rPr>
        <w:t xml:space="preserve">. </w:t>
      </w:r>
      <w:r w:rsidRPr="000F0C47">
        <w:rPr>
          <w:rFonts w:ascii="Calibri" w:hAnsi="Calibri"/>
          <w:sz w:val="16"/>
          <w:szCs w:val="16"/>
        </w:rPr>
        <w:t>After a period of time the reaction is stopped and the color intensity of the solution is measured photometrically</w:t>
      </w:r>
      <w:r>
        <w:rPr>
          <w:rFonts w:ascii="Calibri" w:hAnsi="Calibri"/>
          <w:sz w:val="16"/>
          <w:szCs w:val="16"/>
        </w:rPr>
        <w:t xml:space="preserve">. </w:t>
      </w:r>
      <w:r w:rsidRPr="000F0C47">
        <w:rPr>
          <w:rFonts w:ascii="Calibri" w:hAnsi="Calibri"/>
          <w:sz w:val="16"/>
          <w:szCs w:val="16"/>
        </w:rPr>
        <w:t>The color intensity of the solution depends upon the antibody concentration in the original test sample.</w:t>
      </w:r>
    </w:p>
    <w:p w:rsidR="0094064F" w:rsidRPr="0094064F" w:rsidRDefault="0094064F" w:rsidP="00C965C8">
      <w:pPr>
        <w:jc w:val="center"/>
        <w:rPr>
          <w:rFonts w:ascii="Calibri" w:hAnsi="Calibri"/>
          <w:b/>
          <w:color w:val="FE9917"/>
          <w:sz w:val="8"/>
          <w:szCs w:val="8"/>
        </w:rPr>
      </w:pPr>
    </w:p>
    <w:p w:rsidR="00C17799" w:rsidRPr="00EA4B56" w:rsidRDefault="00C17799" w:rsidP="00C965C8">
      <w:pPr>
        <w:jc w:val="center"/>
        <w:rPr>
          <w:rFonts w:ascii="Calibri" w:hAnsi="Calibri"/>
          <w:b/>
          <w:color w:val="FE9917"/>
          <w:szCs w:val="24"/>
        </w:rPr>
      </w:pPr>
      <w:r w:rsidRPr="00EA4B56">
        <w:rPr>
          <w:rFonts w:ascii="Calibri" w:hAnsi="Calibri"/>
          <w:b/>
          <w:color w:val="FE9917"/>
          <w:szCs w:val="24"/>
        </w:rPr>
        <w:t>TEST SYSTEM COMPONENTS</w:t>
      </w:r>
    </w:p>
    <w:p w:rsidR="00C17799" w:rsidRPr="0094064F" w:rsidRDefault="00C17799" w:rsidP="00C965C8">
      <w:pPr>
        <w:rPr>
          <w:rFonts w:ascii="Calibri" w:hAnsi="Calibri"/>
          <w:sz w:val="16"/>
          <w:szCs w:val="16"/>
        </w:rPr>
      </w:pPr>
      <w:r w:rsidRPr="0094064F">
        <w:rPr>
          <w:rFonts w:ascii="Calibri" w:hAnsi="Calibri"/>
          <w:b/>
          <w:sz w:val="16"/>
          <w:szCs w:val="16"/>
        </w:rPr>
        <w:t>Materials Provided:</w:t>
      </w:r>
    </w:p>
    <w:p w:rsidR="00C17799" w:rsidRDefault="00C17799" w:rsidP="006B12B3">
      <w:pPr>
        <w:jc w:val="both"/>
        <w:rPr>
          <w:rFonts w:ascii="Calibri" w:hAnsi="Calibri"/>
          <w:b/>
          <w:sz w:val="16"/>
          <w:szCs w:val="16"/>
        </w:rPr>
      </w:pPr>
      <w:r w:rsidRPr="0094064F">
        <w:rPr>
          <w:rFonts w:ascii="Calibri" w:hAnsi="Calibri"/>
          <w:sz w:val="16"/>
          <w:szCs w:val="16"/>
        </w:rPr>
        <w:t>Each Test System contains the following components in sufficient quantities to perform the number of tests in</w:t>
      </w:r>
      <w:r w:rsidR="00B237A6" w:rsidRPr="0094064F">
        <w:rPr>
          <w:rFonts w:ascii="Calibri" w:hAnsi="Calibri"/>
          <w:sz w:val="16"/>
          <w:szCs w:val="16"/>
        </w:rPr>
        <w:t>dicated on the packaging label.</w:t>
      </w:r>
      <w:r w:rsidRPr="0094064F">
        <w:rPr>
          <w:rFonts w:ascii="Calibri" w:hAnsi="Calibri"/>
          <w:sz w:val="16"/>
          <w:szCs w:val="16"/>
        </w:rPr>
        <w:t xml:space="preserve"> </w:t>
      </w:r>
      <w:r w:rsidRPr="0094064F">
        <w:rPr>
          <w:rFonts w:ascii="Calibri" w:hAnsi="Calibri"/>
          <w:b/>
          <w:sz w:val="16"/>
          <w:szCs w:val="16"/>
        </w:rPr>
        <w:t>NOTE: The following components contain Sodium Azide as a preservative at a concentration of &lt;0.1% (w/v): Controls, Calibrator</w:t>
      </w:r>
      <w:r w:rsidR="00F729F3">
        <w:rPr>
          <w:rFonts w:ascii="Calibri" w:hAnsi="Calibri"/>
          <w:b/>
          <w:sz w:val="16"/>
          <w:szCs w:val="16"/>
        </w:rPr>
        <w:t>,</w:t>
      </w:r>
      <w:r w:rsidRPr="0094064F">
        <w:rPr>
          <w:rFonts w:ascii="Calibri" w:hAnsi="Calibri"/>
          <w:b/>
          <w:sz w:val="16"/>
          <w:szCs w:val="16"/>
        </w:rPr>
        <w:t xml:space="preserve"> and SAVe Diluent</w:t>
      </w:r>
      <w:r w:rsidRPr="0094064F">
        <w:rPr>
          <w:rFonts w:ascii="Cambria" w:hAnsi="Cambria"/>
          <w:b/>
          <w:sz w:val="16"/>
          <w:szCs w:val="16"/>
          <w:vertAlign w:val="superscript"/>
        </w:rPr>
        <w:t>®</w:t>
      </w:r>
      <w:r w:rsidRPr="0094064F">
        <w:rPr>
          <w:rFonts w:ascii="Calibri" w:hAnsi="Calibri"/>
          <w:b/>
          <w:sz w:val="16"/>
          <w:szCs w:val="16"/>
        </w:rPr>
        <w:t>.</w:t>
      </w:r>
    </w:p>
    <w:p w:rsidR="0094064F" w:rsidRPr="0094064F" w:rsidRDefault="0094064F" w:rsidP="006B12B3">
      <w:pPr>
        <w:jc w:val="both"/>
        <w:rPr>
          <w:rFonts w:ascii="Calibri" w:hAnsi="Calibri"/>
          <w:b/>
          <w:sz w:val="6"/>
          <w:szCs w:val="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236"/>
        <w:gridCol w:w="450"/>
        <w:gridCol w:w="450"/>
        <w:gridCol w:w="8388"/>
        <w:gridCol w:w="196"/>
      </w:tblGrid>
      <w:tr w:rsidR="0094064F" w:rsidTr="0094064F">
        <w:trPr>
          <w:gridAfter w:val="1"/>
          <w:wAfter w:w="196" w:type="dxa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64F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Component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64F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64F" w:rsidRDefault="0094064F" w:rsidP="0094064F">
            <w:pPr>
              <w:ind w:left="-115" w:right="-108"/>
              <w:jc w:val="center"/>
              <w:rPr>
                <w:rFonts w:ascii="Calibri" w:hAnsi="Calibri"/>
                <w:b/>
                <w:sz w:val="16"/>
              </w:rPr>
            </w:pPr>
            <w:r w:rsidRPr="00093E4B">
              <w:rPr>
                <w:rFonts w:ascii="Calibri" w:hAnsi="Calibri"/>
                <w:b/>
                <w:sz w:val="16"/>
              </w:rPr>
              <w:drawing>
                <wp:inline distT="0" distB="0" distL="0" distR="0">
                  <wp:extent cx="230332" cy="201168"/>
                  <wp:effectExtent l="19050" t="0" r="0" b="0"/>
                  <wp:docPr id="35" name="Picture 0" descr="96 Tes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 Tests.bmp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32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64F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093E4B">
              <w:rPr>
                <w:rFonts w:ascii="Calibri" w:hAnsi="Calibri"/>
                <w:b/>
                <w:sz w:val="16"/>
              </w:rPr>
              <w:drawing>
                <wp:inline distT="0" distB="0" distL="0" distR="0">
                  <wp:extent cx="213133" cy="201168"/>
                  <wp:effectExtent l="19050" t="0" r="0" b="0"/>
                  <wp:docPr id="36" name="Picture 2" descr="480 Tes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0 Tests.bmp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33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064F" w:rsidRDefault="0094064F" w:rsidP="0094064F">
            <w:pPr>
              <w:ind w:left="-90" w:right="-198"/>
              <w:jc w:val="center"/>
              <w:rPr>
                <w:rFonts w:ascii="Calibri" w:hAnsi="Calibri"/>
                <w:b/>
                <w:sz w:val="16"/>
              </w:rPr>
            </w:pPr>
            <w:r w:rsidRPr="000A50E9">
              <w:rPr>
                <w:rFonts w:ascii="Calibri" w:hAnsi="Calibri" w:cs="Arial"/>
                <w:b/>
                <w:noProof w:val="0"/>
                <w:color w:val="000000"/>
                <w:sz w:val="16"/>
                <w:szCs w:val="18"/>
              </w:rPr>
              <w:t>Description</w:t>
            </w:r>
          </w:p>
        </w:tc>
      </w:tr>
      <w:tr w:rsidR="0094064F" w:rsidRPr="00093E4B" w:rsidTr="0094064F">
        <w:trPr>
          <w:gridAfter w:val="1"/>
          <w:wAfter w:w="196" w:type="dxa"/>
        </w:trPr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8388" w:type="dxa"/>
            <w:tcBorders>
              <w:top w:val="nil"/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9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94064F" w:rsidRPr="00AE5DA5" w:rsidTr="0094064F"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:rsidR="0094064F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PLATE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28" w:right="-434" w:hanging="28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16" w:right="-434" w:hanging="16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 5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Plate: 96 wells configured in twelve, 1x8-well, strips coated with </w:t>
            </w:r>
            <w:r w:rsidRPr="00AE5DA5">
              <w:rPr>
                <w:rFonts w:ascii="Calibri" w:hAnsi="Calibri"/>
                <w:noProof w:val="0"/>
                <w:sz w:val="15"/>
                <w:szCs w:val="15"/>
              </w:rPr>
              <w:t xml:space="preserve">inactivated </w:t>
            </w:r>
            <w:r>
              <w:rPr>
                <w:rFonts w:ascii="Calibri" w:hAnsi="Calibri"/>
                <w:i/>
                <w:noProof w:val="0"/>
                <w:sz w:val="15"/>
                <w:szCs w:val="15"/>
              </w:rPr>
              <w:t>T. gondii</w:t>
            </w:r>
            <w:r w:rsidRPr="00AC7507">
              <w:rPr>
                <w:rFonts w:ascii="Calibri" w:hAnsi="Calibri"/>
                <w:noProof w:val="0"/>
                <w:sz w:val="15"/>
                <w:szCs w:val="15"/>
              </w:rPr>
              <w:t xml:space="preserve"> antigen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 The strips are packaged in a strip holder and sealed in an envelope with desiccant.</w:t>
            </w:r>
          </w:p>
        </w:tc>
      </w:tr>
      <w:tr w:rsidR="0094064F" w:rsidRPr="00093E4B" w:rsidTr="0094064F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94064F" w:rsidRPr="00AE5DA5" w:rsidTr="0094064F">
        <w:trPr>
          <w:trHeight w:val="314"/>
        </w:trPr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:rsidR="0094064F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CONJ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 5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Conjugate: Conjugated (horseradish peroxidase) goat anti-human IgG</w:t>
            </w:r>
            <w:r w:rsidR="00CB7584" w:rsidRPr="00CB7584">
              <w:rPr>
                <w:rFonts w:ascii="Calibri" w:hAnsi="Calibri"/>
                <w:sz w:val="15"/>
                <w:szCs w:val="15"/>
              </w:rPr>
              <w:t xml:space="preserve"> (Fc chain specific)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in 15mL, white-capped bottle(s). Ready to use.</w:t>
            </w:r>
          </w:p>
        </w:tc>
      </w:tr>
      <w:tr w:rsidR="0094064F" w:rsidRPr="00093E4B" w:rsidTr="0094064F">
        <w:tc>
          <w:tcPr>
            <w:tcW w:w="720" w:type="dxa"/>
            <w:tcBorders>
              <w:left w:val="nil"/>
              <w:bottom w:val="single" w:sz="4" w:space="0" w:color="FF0000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FF0000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94064F" w:rsidRPr="00AE5DA5" w:rsidTr="0094064F">
        <w:trPr>
          <w:trHeight w:val="287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94064F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FF0000"/>
                <w:sz w:val="14"/>
                <w:szCs w:val="14"/>
              </w:rPr>
              <w:t>CONTROL</w:t>
            </w:r>
          </w:p>
        </w:tc>
        <w:tc>
          <w:tcPr>
            <w:tcW w:w="3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94064F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FB0E09">
              <w:rPr>
                <w:rFonts w:ascii="Calibri" w:hAnsi="Calibri" w:cs="Arial"/>
                <w:b/>
                <w:noProof w:val="0"/>
                <w:color w:val="FF0000"/>
                <w:sz w:val="15"/>
                <w:szCs w:val="15"/>
              </w:rPr>
              <w:t>+</w:t>
            </w:r>
          </w:p>
        </w:tc>
        <w:tc>
          <w:tcPr>
            <w:tcW w:w="236" w:type="dxa"/>
            <w:tcBorders>
              <w:top w:val="nil"/>
              <w:left w:val="single" w:sz="4" w:space="0" w:color="FF0000"/>
              <w:bottom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2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Positive Control (Human Serum): 0.35mL, red-capped vial(s).</w:t>
            </w:r>
          </w:p>
        </w:tc>
      </w:tr>
      <w:tr w:rsidR="0094064F" w:rsidRPr="00093E4B" w:rsidTr="0094064F">
        <w:tc>
          <w:tcPr>
            <w:tcW w:w="720" w:type="dxa"/>
            <w:tcBorders>
              <w:top w:val="single" w:sz="4" w:space="0" w:color="FF0000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4" w:space="0" w:color="FF0000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94064F" w:rsidRPr="00AE5DA5" w:rsidTr="0094064F">
        <w:trPr>
          <w:trHeight w:val="287"/>
        </w:trPr>
        <w:tc>
          <w:tcPr>
            <w:tcW w:w="108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94064F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70C0"/>
                <w:sz w:val="14"/>
                <w:szCs w:val="14"/>
              </w:rPr>
              <w:t>CAL</w:t>
            </w:r>
          </w:p>
        </w:tc>
        <w:tc>
          <w:tcPr>
            <w:tcW w:w="236" w:type="dxa"/>
            <w:tcBorders>
              <w:top w:val="nil"/>
              <w:left w:val="single" w:sz="4" w:space="0" w:color="548DD4" w:themeColor="text2" w:themeTint="99"/>
              <w:bottom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4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Calibrator (Human Serum): 0.5mL, blue-capped vial(s).</w:t>
            </w:r>
          </w:p>
        </w:tc>
      </w:tr>
      <w:tr w:rsidR="0094064F" w:rsidRPr="00093E4B" w:rsidTr="0094064F">
        <w:tc>
          <w:tcPr>
            <w:tcW w:w="720" w:type="dxa"/>
            <w:tcBorders>
              <w:top w:val="single" w:sz="4" w:space="0" w:color="548DD4" w:themeColor="text2" w:themeTint="99"/>
              <w:left w:val="nil"/>
              <w:bottom w:val="single" w:sz="4" w:space="0" w:color="00B050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4" w:space="0" w:color="548DD4" w:themeColor="text2" w:themeTint="99"/>
              <w:left w:val="nil"/>
              <w:bottom w:val="single" w:sz="4" w:space="0" w:color="00B050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94064F" w:rsidRPr="00AE5DA5" w:rsidTr="0094064F">
        <w:trPr>
          <w:trHeight w:val="296"/>
        </w:trPr>
        <w:tc>
          <w:tcPr>
            <w:tcW w:w="72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:rsidR="0094064F" w:rsidRPr="00214659" w:rsidRDefault="0094064F" w:rsidP="0094064F">
            <w:pPr>
              <w:ind w:left="-108" w:right="-113"/>
              <w:jc w:val="center"/>
              <w:rPr>
                <w:rFonts w:ascii="Calibri" w:hAnsi="Calibri" w:cs="Arial"/>
                <w:b/>
                <w:noProof w:val="0"/>
                <w:color w:val="00B05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B050"/>
                <w:sz w:val="14"/>
                <w:szCs w:val="14"/>
              </w:rPr>
              <w:t>CONTROL</w:t>
            </w:r>
          </w:p>
        </w:tc>
        <w:tc>
          <w:tcPr>
            <w:tcW w:w="3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:rsidR="0094064F" w:rsidRPr="00FB0E09" w:rsidRDefault="0094064F" w:rsidP="0094064F">
            <w:pPr>
              <w:ind w:left="-140" w:right="-108"/>
              <w:jc w:val="center"/>
              <w:rPr>
                <w:rFonts w:ascii="Calibri" w:hAnsi="Calibri" w:cs="Arial"/>
                <w:b/>
                <w:noProof w:val="0"/>
                <w:color w:val="00B050"/>
                <w:sz w:val="15"/>
                <w:szCs w:val="15"/>
              </w:rPr>
            </w:pPr>
            <w:r>
              <w:rPr>
                <w:rFonts w:ascii="Calibri" w:hAnsi="Calibri" w:cs="Arial"/>
                <w:b/>
                <w:noProof w:val="0"/>
                <w:color w:val="00B050"/>
                <w:szCs w:val="15"/>
              </w:rPr>
              <w:t xml:space="preserve"> </w:t>
            </w:r>
            <w:r w:rsidRPr="00AE5DA5">
              <w:rPr>
                <w:rFonts w:ascii="Calibri" w:hAnsi="Calibri" w:cs="Arial"/>
                <w:b/>
                <w:noProof w:val="0"/>
                <w:color w:val="00B050"/>
                <w:szCs w:val="15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B050"/>
              <w:bottom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2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Negative Control (Human Serum): 0.35mL, green-capped vial(s).</w:t>
            </w:r>
          </w:p>
        </w:tc>
      </w:tr>
      <w:tr w:rsidR="0094064F" w:rsidRPr="00093E4B" w:rsidTr="0094064F">
        <w:tc>
          <w:tcPr>
            <w:tcW w:w="720" w:type="dxa"/>
            <w:tcBorders>
              <w:top w:val="single" w:sz="4" w:space="0" w:color="00B050"/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4" w:space="0" w:color="00B050"/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94064F" w:rsidRPr="00AE5DA5" w:rsidTr="0094064F">
        <w:trPr>
          <w:trHeight w:val="287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94064F" w:rsidRPr="00214659" w:rsidRDefault="0094064F" w:rsidP="0094064F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DIL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:rsidR="0094064F" w:rsidRPr="00214659" w:rsidRDefault="0094064F" w:rsidP="0094064F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 xml:space="preserve">  </w:t>
            </w: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SPE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4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SAVe Diluent</w:t>
            </w:r>
            <w:r w:rsidRPr="00AE5DA5">
              <w:rPr>
                <w:rFonts w:ascii="Cambria" w:hAnsi="Cambria"/>
                <w:sz w:val="15"/>
                <w:szCs w:val="15"/>
                <w:vertAlign w:val="superscript"/>
              </w:rPr>
              <w:t>®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: 30mL, green-capped, bottle(s) containing Tween-20, bovine serum albumin and phosphate-buffered-saline. Ready to use. </w:t>
            </w:r>
            <w:r w:rsidRPr="00AE5DA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 The SAVe Diluent</w:t>
            </w:r>
            <w:r w:rsidRPr="00AE5DA5">
              <w:rPr>
                <w:rFonts w:ascii="Cambria" w:hAnsi="Cambria"/>
                <w:sz w:val="15"/>
                <w:szCs w:val="15"/>
                <w:vertAlign w:val="superscript"/>
              </w:rPr>
              <w:t>®</w:t>
            </w:r>
            <w:r w:rsidRPr="00AE5DA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 xml:space="preserve"> will change color when combined with serum.</w:t>
            </w:r>
          </w:p>
        </w:tc>
      </w:tr>
      <w:tr w:rsidR="0094064F" w:rsidRPr="00093E4B" w:rsidTr="0094064F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94064F" w:rsidRPr="00AE5DA5" w:rsidTr="0094064F">
        <w:trPr>
          <w:trHeight w:val="323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94064F" w:rsidRPr="00214659" w:rsidRDefault="0094064F" w:rsidP="0094064F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SOLN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:rsidR="0094064F" w:rsidRPr="00214659" w:rsidRDefault="0094064F" w:rsidP="0094064F">
            <w:pPr>
              <w:ind w:left="-140" w:right="-157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TMB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5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TMB: 15mL, amber-capped, amber bottle(s) containing 3, 3’, 5, 5’ - tetramethylbenzidine (TMB). Ready to use.</w:t>
            </w:r>
          </w:p>
        </w:tc>
      </w:tr>
      <w:tr w:rsidR="0094064F" w:rsidRPr="00093E4B" w:rsidTr="0094064F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140" w:right="-157"/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94064F" w:rsidRPr="00AE5DA5" w:rsidTr="0094064F">
        <w:trPr>
          <w:trHeight w:val="314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94064F" w:rsidRPr="00214659" w:rsidRDefault="0094064F" w:rsidP="0094064F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SOLN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:rsidR="0094064F" w:rsidRPr="00214659" w:rsidRDefault="0094064F" w:rsidP="0094064F">
            <w:pPr>
              <w:ind w:left="-140" w:right="-117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 xml:space="preserve"> </w:t>
            </w: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STOP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3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:rsidR="0094064F" w:rsidRPr="00AE5DA5" w:rsidRDefault="0094064F" w:rsidP="0094064F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Stop Solution: </w:t>
            </w:r>
            <w:r w:rsidR="002C1F42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5mL, red-capped, bottle(s) containing 1M H</w:t>
            </w:r>
            <w:r w:rsidRPr="00AE5DA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2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SO</w:t>
            </w:r>
            <w:r w:rsidRPr="00AE5DA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4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, 0.7M HCl. Ready to use.</w:t>
            </w:r>
          </w:p>
        </w:tc>
      </w:tr>
      <w:tr w:rsidR="0094064F" w:rsidRPr="00093E4B" w:rsidTr="0094064F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140" w:right="-117"/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:rsidR="0094064F" w:rsidRPr="00093E4B" w:rsidRDefault="0094064F" w:rsidP="0094064F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94064F" w:rsidRPr="00AE5DA5" w:rsidTr="0094064F">
        <w:tc>
          <w:tcPr>
            <w:tcW w:w="720" w:type="dxa"/>
            <w:vAlign w:val="center"/>
          </w:tcPr>
          <w:p w:rsidR="0094064F" w:rsidRPr="00214659" w:rsidRDefault="0094064F" w:rsidP="0094064F">
            <w:pPr>
              <w:ind w:left="-108" w:right="-109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WASHBUF</w:t>
            </w:r>
          </w:p>
        </w:tc>
        <w:tc>
          <w:tcPr>
            <w:tcW w:w="360" w:type="dxa"/>
            <w:vAlign w:val="center"/>
          </w:tcPr>
          <w:p w:rsidR="0094064F" w:rsidRPr="00214659" w:rsidRDefault="0094064F" w:rsidP="0094064F">
            <w:pPr>
              <w:ind w:left="-139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 xml:space="preserve"> </w:t>
            </w: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10X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4064F" w:rsidRPr="00093E4B" w:rsidRDefault="0094064F" w:rsidP="0094064F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vAlign w:val="center"/>
          </w:tcPr>
          <w:p w:rsidR="0094064F" w:rsidRPr="00AE5DA5" w:rsidRDefault="0094064F" w:rsidP="0094064F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vAlign w:val="center"/>
          </w:tcPr>
          <w:p w:rsidR="0094064F" w:rsidRPr="00AE5DA5" w:rsidRDefault="0094064F" w:rsidP="0094064F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5</w:t>
            </w:r>
          </w:p>
        </w:tc>
        <w:tc>
          <w:tcPr>
            <w:tcW w:w="8584" w:type="dxa"/>
            <w:gridSpan w:val="2"/>
            <w:vAlign w:val="center"/>
          </w:tcPr>
          <w:p w:rsidR="0094064F" w:rsidRPr="00AE5DA5" w:rsidRDefault="0094064F" w:rsidP="0094064F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Wash Buffer Concentrate (10X): Dilute 1 part concentrate + 9 parts deionized or distilled water. 100mL, clear-capped, bottle(s) containing a 10X concentrated phosphate-buffered-saline and Tween-20 solution (blue solution). </w:t>
            </w:r>
            <w:r w:rsidRPr="00AE5DA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 1X solution will have a pH of 7.2 ± 0.2.</w:t>
            </w:r>
          </w:p>
        </w:tc>
      </w:tr>
    </w:tbl>
    <w:p w:rsidR="00C17799" w:rsidRPr="000F0C47" w:rsidRDefault="00C17799" w:rsidP="009D381B">
      <w:pPr>
        <w:jc w:val="both"/>
        <w:rPr>
          <w:rFonts w:ascii="Calibri" w:hAnsi="Calibri"/>
          <w:b/>
          <w:sz w:val="4"/>
          <w:szCs w:val="4"/>
        </w:rPr>
      </w:pPr>
    </w:p>
    <w:p w:rsidR="00C17799" w:rsidRPr="001B523F" w:rsidRDefault="00C17799" w:rsidP="009D381B">
      <w:pPr>
        <w:jc w:val="both"/>
        <w:rPr>
          <w:rFonts w:ascii="Calibri" w:hAnsi="Calibri"/>
          <w:b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 xml:space="preserve">NOTES: </w:t>
      </w:r>
    </w:p>
    <w:p w:rsidR="00C17799" w:rsidRPr="001B523F" w:rsidRDefault="00C17799" w:rsidP="001165DC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>The following components are not Test System Lot Number dependent and may be used interchangeably with the</w:t>
      </w:r>
      <w:r w:rsidR="00B37E8F">
        <w:rPr>
          <w:rFonts w:ascii="Calibri" w:hAnsi="Calibri"/>
          <w:b/>
          <w:sz w:val="16"/>
          <w:szCs w:val="16"/>
        </w:rPr>
        <w:t xml:space="preserve"> ZEUS</w:t>
      </w:r>
      <w:r w:rsidRPr="001B523F">
        <w:rPr>
          <w:rFonts w:ascii="Calibri" w:hAnsi="Calibri"/>
          <w:b/>
          <w:sz w:val="16"/>
          <w:szCs w:val="16"/>
        </w:rPr>
        <w:t xml:space="preserve"> ELISA Test Systems: TMB, Stop Solution, and Wash</w:t>
      </w:r>
      <w:r w:rsidR="00B237A6">
        <w:rPr>
          <w:rFonts w:ascii="Calibri" w:hAnsi="Calibri"/>
          <w:b/>
          <w:sz w:val="16"/>
          <w:szCs w:val="16"/>
        </w:rPr>
        <w:t xml:space="preserve"> Buffer. </w:t>
      </w:r>
      <w:r w:rsidRPr="001B523F">
        <w:rPr>
          <w:rFonts w:ascii="Calibri" w:hAnsi="Calibri"/>
          <w:b/>
          <w:sz w:val="16"/>
          <w:szCs w:val="16"/>
        </w:rPr>
        <w:t>SAVe Diluent</w:t>
      </w:r>
      <w:r w:rsidRPr="001B523F">
        <w:rPr>
          <w:rFonts w:ascii="Cambria" w:hAnsi="Cambria"/>
          <w:b/>
          <w:sz w:val="16"/>
          <w:szCs w:val="16"/>
          <w:vertAlign w:val="superscript"/>
        </w:rPr>
        <w:t>®</w:t>
      </w:r>
      <w:r w:rsidRPr="001B523F">
        <w:rPr>
          <w:rFonts w:ascii="Calibri" w:hAnsi="Calibri" w:cs="Arial"/>
          <w:b/>
          <w:noProof w:val="0"/>
          <w:color w:val="000000"/>
          <w:sz w:val="16"/>
          <w:szCs w:val="16"/>
        </w:rPr>
        <w:t xml:space="preserve"> may be used interchangeably with any </w:t>
      </w:r>
      <w:r w:rsidR="00B37E8F">
        <w:rPr>
          <w:rFonts w:ascii="Calibri" w:hAnsi="Calibri" w:cs="Arial"/>
          <w:b/>
          <w:noProof w:val="0"/>
          <w:color w:val="000000"/>
          <w:sz w:val="16"/>
          <w:szCs w:val="16"/>
        </w:rPr>
        <w:t xml:space="preserve">ZEUS </w:t>
      </w:r>
      <w:r w:rsidRPr="001B523F">
        <w:rPr>
          <w:rFonts w:ascii="Calibri" w:hAnsi="Calibri" w:cs="Arial"/>
          <w:b/>
          <w:noProof w:val="0"/>
          <w:color w:val="000000"/>
          <w:sz w:val="16"/>
          <w:szCs w:val="16"/>
        </w:rPr>
        <w:t>ELISA Test System utilizing Product No. 005CC.</w:t>
      </w:r>
    </w:p>
    <w:p w:rsidR="00C17799" w:rsidRPr="0014554A" w:rsidRDefault="00C17799" w:rsidP="0014554A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>Test System also contain</w:t>
      </w:r>
      <w:r w:rsidR="0014554A">
        <w:rPr>
          <w:rFonts w:ascii="Calibri" w:hAnsi="Calibri"/>
          <w:b/>
          <w:sz w:val="16"/>
          <w:szCs w:val="16"/>
        </w:rPr>
        <w:t xml:space="preserve">s a </w:t>
      </w:r>
      <w:r w:rsidRPr="0014554A">
        <w:rPr>
          <w:rFonts w:ascii="Calibri" w:hAnsi="Calibri"/>
          <w:b/>
          <w:sz w:val="16"/>
          <w:szCs w:val="16"/>
        </w:rPr>
        <w:t>Component Label containing lot specific information inside the Test System box.</w:t>
      </w:r>
    </w:p>
    <w:p w:rsidR="00C17799" w:rsidRPr="0094064F" w:rsidRDefault="00C17799" w:rsidP="00C965C8">
      <w:pPr>
        <w:rPr>
          <w:rFonts w:ascii="Calibri" w:hAnsi="Calibri"/>
          <w:sz w:val="8"/>
          <w:szCs w:val="4"/>
        </w:rPr>
      </w:pPr>
    </w:p>
    <w:p w:rsidR="00C17799" w:rsidRPr="00312E2C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312E2C">
        <w:rPr>
          <w:rFonts w:ascii="Calibri" w:hAnsi="Calibri"/>
          <w:b/>
          <w:color w:val="FE9917"/>
          <w:szCs w:val="24"/>
        </w:rPr>
        <w:t>PRECAUTIONS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For </w:t>
      </w:r>
      <w:r w:rsidRPr="001B523F">
        <w:rPr>
          <w:rFonts w:ascii="Calibri" w:hAnsi="Calibri"/>
          <w:i/>
          <w:sz w:val="16"/>
          <w:szCs w:val="16"/>
        </w:rPr>
        <w:t>In Vitro</w:t>
      </w:r>
      <w:r w:rsidRPr="001B523F">
        <w:rPr>
          <w:rFonts w:ascii="Calibri" w:hAnsi="Calibri"/>
          <w:sz w:val="16"/>
          <w:szCs w:val="16"/>
        </w:rPr>
        <w:t xml:space="preserve"> </w:t>
      </w:r>
      <w:r w:rsidR="00265C52">
        <w:rPr>
          <w:rFonts w:ascii="Calibri" w:hAnsi="Calibri"/>
          <w:sz w:val="16"/>
          <w:szCs w:val="16"/>
        </w:rPr>
        <w:t>d</w:t>
      </w:r>
      <w:r w:rsidRPr="001B523F">
        <w:rPr>
          <w:rFonts w:ascii="Calibri" w:hAnsi="Calibri"/>
          <w:sz w:val="16"/>
          <w:szCs w:val="16"/>
        </w:rPr>
        <w:t xml:space="preserve">iagnostic </w:t>
      </w:r>
      <w:r w:rsidR="00265C52">
        <w:rPr>
          <w:rFonts w:ascii="Calibri" w:hAnsi="Calibri"/>
          <w:sz w:val="16"/>
          <w:szCs w:val="16"/>
        </w:rPr>
        <w:t>u</w:t>
      </w:r>
      <w:r w:rsidR="00265C52" w:rsidRPr="001B523F">
        <w:rPr>
          <w:rFonts w:ascii="Calibri" w:hAnsi="Calibri"/>
          <w:sz w:val="16"/>
          <w:szCs w:val="16"/>
        </w:rPr>
        <w:t>se</w:t>
      </w:r>
      <w:r w:rsidRPr="001B523F">
        <w:rPr>
          <w:rFonts w:ascii="Calibri" w:hAnsi="Calibri"/>
          <w:sz w:val="16"/>
          <w:szCs w:val="16"/>
        </w:rPr>
        <w:t>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Follow normal precautions exercised in </w:t>
      </w:r>
      <w:r w:rsidR="00B237A6">
        <w:rPr>
          <w:rFonts w:ascii="Calibri" w:hAnsi="Calibri"/>
          <w:sz w:val="16"/>
          <w:szCs w:val="16"/>
        </w:rPr>
        <w:t xml:space="preserve">handling laboratory reagents. </w:t>
      </w:r>
      <w:r w:rsidRPr="001B523F">
        <w:rPr>
          <w:rFonts w:ascii="Calibri" w:hAnsi="Calibri"/>
          <w:sz w:val="16"/>
          <w:szCs w:val="16"/>
        </w:rPr>
        <w:t>In case of contact with eyes, rinse immediately with plenty of</w:t>
      </w:r>
      <w:r w:rsidR="00B237A6">
        <w:rPr>
          <w:rFonts w:ascii="Calibri" w:hAnsi="Calibri"/>
          <w:sz w:val="16"/>
          <w:szCs w:val="16"/>
        </w:rPr>
        <w:t xml:space="preserve"> water and seek medical advice.</w:t>
      </w:r>
      <w:r w:rsidRPr="001B523F">
        <w:rPr>
          <w:rFonts w:ascii="Calibri" w:hAnsi="Calibri"/>
          <w:sz w:val="16"/>
          <w:szCs w:val="16"/>
        </w:rPr>
        <w:t xml:space="preserve"> Wear suitable protective clothing, g</w:t>
      </w:r>
      <w:r w:rsidR="00B237A6">
        <w:rPr>
          <w:rFonts w:ascii="Calibri" w:hAnsi="Calibri"/>
          <w:sz w:val="16"/>
          <w:szCs w:val="16"/>
        </w:rPr>
        <w:t xml:space="preserve">loves, and eye/face protection. Do not breathe vapor. </w:t>
      </w:r>
      <w:r w:rsidRPr="001B523F">
        <w:rPr>
          <w:rFonts w:ascii="Calibri" w:hAnsi="Calibri"/>
          <w:sz w:val="16"/>
          <w:szCs w:val="16"/>
        </w:rPr>
        <w:t>Dispose of waste observing all local, state, and federal laws.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wells of the ELISA plate d</w:t>
      </w:r>
      <w:r w:rsidR="00B237A6">
        <w:rPr>
          <w:rFonts w:ascii="Calibri" w:hAnsi="Calibri"/>
          <w:sz w:val="16"/>
          <w:szCs w:val="16"/>
        </w:rPr>
        <w:t>o not contain viable organisms.</w:t>
      </w:r>
      <w:r w:rsidRPr="001B523F">
        <w:rPr>
          <w:rFonts w:ascii="Calibri" w:hAnsi="Calibri"/>
          <w:sz w:val="16"/>
          <w:szCs w:val="16"/>
        </w:rPr>
        <w:t xml:space="preserve"> However, consider the strips </w:t>
      </w:r>
      <w:r w:rsidRPr="001B523F">
        <w:rPr>
          <w:rFonts w:ascii="Calibri" w:hAnsi="Calibri"/>
          <w:b/>
          <w:sz w:val="16"/>
          <w:szCs w:val="16"/>
        </w:rPr>
        <w:t>potentially biohazardous materials</w:t>
      </w:r>
      <w:r w:rsidRPr="001B523F">
        <w:rPr>
          <w:rFonts w:ascii="Calibri" w:hAnsi="Calibri"/>
          <w:sz w:val="16"/>
          <w:szCs w:val="16"/>
        </w:rPr>
        <w:t xml:space="preserve"> and handle accordingly.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The Controls are </w:t>
      </w:r>
      <w:r w:rsidRPr="001B523F">
        <w:rPr>
          <w:rFonts w:ascii="Calibri" w:hAnsi="Calibri"/>
          <w:b/>
          <w:sz w:val="16"/>
          <w:szCs w:val="16"/>
        </w:rPr>
        <w:t>potentially biohazardous materials</w:t>
      </w:r>
      <w:r w:rsidR="00B237A6">
        <w:rPr>
          <w:rFonts w:ascii="Calibri" w:hAnsi="Calibri"/>
          <w:sz w:val="16"/>
          <w:szCs w:val="16"/>
        </w:rPr>
        <w:t xml:space="preserve">. </w:t>
      </w:r>
      <w:r w:rsidRPr="001B523F">
        <w:rPr>
          <w:rFonts w:ascii="Calibri" w:hAnsi="Calibri"/>
          <w:sz w:val="16"/>
          <w:szCs w:val="16"/>
        </w:rPr>
        <w:t>Source materials from which these products were derived were found negative for HIV-1 antigen, HBsAg and for antibodies against HCV and</w:t>
      </w:r>
      <w:r w:rsidR="00B237A6">
        <w:rPr>
          <w:rFonts w:ascii="Calibri" w:hAnsi="Calibri"/>
          <w:sz w:val="16"/>
          <w:szCs w:val="16"/>
        </w:rPr>
        <w:t xml:space="preserve"> HIV by approved test methods. </w:t>
      </w:r>
      <w:r w:rsidRPr="001B523F">
        <w:rPr>
          <w:rFonts w:ascii="Calibri" w:hAnsi="Calibri"/>
          <w:sz w:val="16"/>
          <w:szCs w:val="16"/>
        </w:rPr>
        <w:t xml:space="preserve">However, since no test method can offer complete assurance that infectious agents are absent, handle these products at the Biosafety Level 2 as recommended for any potentially infectious human serum or blood specimen in the Centers for Disease Control/National Institutes of Health manual “Biosafety in Microbiological and Biomedical Laboratories”: </w:t>
      </w:r>
      <w:r w:rsidR="000926C7">
        <w:rPr>
          <w:rFonts w:ascii="Calibri" w:hAnsi="Calibri"/>
          <w:sz w:val="16"/>
          <w:szCs w:val="16"/>
        </w:rPr>
        <w:t>C</w:t>
      </w:r>
      <w:r w:rsidRPr="001B523F">
        <w:rPr>
          <w:rFonts w:ascii="Calibri" w:hAnsi="Calibri"/>
          <w:sz w:val="16"/>
          <w:szCs w:val="16"/>
        </w:rPr>
        <w:t xml:space="preserve">urrent </w:t>
      </w:r>
      <w:r w:rsidR="000926C7">
        <w:rPr>
          <w:rFonts w:ascii="Calibri" w:hAnsi="Calibri"/>
          <w:sz w:val="16"/>
          <w:szCs w:val="16"/>
        </w:rPr>
        <w:t>E</w:t>
      </w:r>
      <w:r w:rsidRPr="001B523F">
        <w:rPr>
          <w:rFonts w:ascii="Calibri" w:hAnsi="Calibri"/>
          <w:sz w:val="16"/>
          <w:szCs w:val="16"/>
        </w:rPr>
        <w:t>dition; and OSHA’s Standard for Bloodborne Pathogens (</w:t>
      </w:r>
      <w:r w:rsidR="000F0C47">
        <w:rPr>
          <w:rFonts w:ascii="Calibri" w:hAnsi="Calibri"/>
          <w:sz w:val="16"/>
          <w:szCs w:val="16"/>
        </w:rPr>
        <w:t>13</w:t>
      </w:r>
      <w:r w:rsidRPr="001B523F">
        <w:rPr>
          <w:rFonts w:ascii="Calibri" w:hAnsi="Calibri"/>
          <w:sz w:val="16"/>
          <w:szCs w:val="16"/>
        </w:rPr>
        <w:t>).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Adherence to the specified time and temperature of incubations is </w:t>
      </w:r>
      <w:r w:rsidR="00B237A6">
        <w:rPr>
          <w:rFonts w:ascii="Calibri" w:hAnsi="Calibri"/>
          <w:sz w:val="16"/>
          <w:szCs w:val="16"/>
        </w:rPr>
        <w:t>essential for accurate results.</w:t>
      </w:r>
      <w:r w:rsidRPr="001B523F">
        <w:rPr>
          <w:rFonts w:ascii="Calibri" w:hAnsi="Calibri"/>
          <w:sz w:val="16"/>
          <w:szCs w:val="16"/>
        </w:rPr>
        <w:t xml:space="preserve"> </w:t>
      </w:r>
      <w:r w:rsidRPr="001B523F">
        <w:rPr>
          <w:rFonts w:ascii="Calibri" w:hAnsi="Calibri"/>
          <w:b/>
          <w:sz w:val="16"/>
          <w:szCs w:val="16"/>
        </w:rPr>
        <w:t>All reagents must be allowed to reach room temperature (20 - 25</w:t>
      </w:r>
      <w:r w:rsidRPr="001B523F">
        <w:rPr>
          <w:b/>
          <w:sz w:val="16"/>
          <w:szCs w:val="16"/>
        </w:rPr>
        <w:sym w:font="Symbol" w:char="F0B0"/>
      </w:r>
      <w:r w:rsidRPr="001B523F">
        <w:rPr>
          <w:rFonts w:ascii="Calibri" w:hAnsi="Calibri"/>
          <w:b/>
          <w:sz w:val="16"/>
          <w:szCs w:val="16"/>
        </w:rPr>
        <w:t>C) before starting the assay</w:t>
      </w:r>
      <w:r w:rsidR="00B237A6">
        <w:rPr>
          <w:rFonts w:ascii="Calibri" w:hAnsi="Calibri"/>
          <w:sz w:val="16"/>
          <w:szCs w:val="16"/>
        </w:rPr>
        <w:t>.</w:t>
      </w:r>
      <w:r w:rsidRPr="001B523F">
        <w:rPr>
          <w:rFonts w:ascii="Calibri" w:hAnsi="Calibri"/>
          <w:sz w:val="16"/>
          <w:szCs w:val="16"/>
        </w:rPr>
        <w:t xml:space="preserve"> Return unused reagents to refrigerated temperature immediately after use.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Improper washing could cause false posit</w:t>
      </w:r>
      <w:r w:rsidR="00B237A6">
        <w:rPr>
          <w:rFonts w:ascii="Calibri" w:hAnsi="Calibri"/>
          <w:sz w:val="16"/>
          <w:szCs w:val="16"/>
        </w:rPr>
        <w:t xml:space="preserve">ive or false negative results. </w:t>
      </w:r>
      <w:r w:rsidRPr="001B523F">
        <w:rPr>
          <w:rFonts w:ascii="Calibri" w:hAnsi="Calibri"/>
          <w:sz w:val="16"/>
          <w:szCs w:val="16"/>
        </w:rPr>
        <w:t>Be sure to minimize the amount of any residual wash solution; (e.g., by blotting or aspiration) before adding Conjugate or Sub</w:t>
      </w:r>
      <w:r w:rsidR="00B237A6">
        <w:rPr>
          <w:rFonts w:ascii="Calibri" w:hAnsi="Calibri"/>
          <w:sz w:val="16"/>
          <w:szCs w:val="16"/>
        </w:rPr>
        <w:t>strate.</w:t>
      </w:r>
      <w:r w:rsidRPr="001B523F">
        <w:rPr>
          <w:rFonts w:ascii="Calibri" w:hAnsi="Calibri"/>
          <w:sz w:val="16"/>
          <w:szCs w:val="16"/>
        </w:rPr>
        <w:t xml:space="preserve"> Do not allow the wells to dry out between incubations.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SAVe Diluent</w:t>
      </w:r>
      <w:r w:rsidRPr="001B523F">
        <w:rPr>
          <w:rFonts w:ascii="Cambria" w:hAnsi="Cambria"/>
          <w:sz w:val="16"/>
          <w:szCs w:val="16"/>
          <w:vertAlign w:val="superscript"/>
        </w:rPr>
        <w:t>®</w:t>
      </w:r>
      <w:r w:rsidRPr="001B523F">
        <w:rPr>
          <w:rFonts w:ascii="Calibri" w:hAnsi="Calibri"/>
          <w:sz w:val="16"/>
          <w:szCs w:val="16"/>
        </w:rPr>
        <w:t xml:space="preserve">, Controls, </w:t>
      </w:r>
      <w:r w:rsidR="00F729F3">
        <w:rPr>
          <w:rFonts w:ascii="Calibri" w:hAnsi="Calibri"/>
          <w:sz w:val="16"/>
          <w:szCs w:val="16"/>
        </w:rPr>
        <w:t>and Calibrator</w:t>
      </w:r>
      <w:r w:rsidRPr="001B523F">
        <w:rPr>
          <w:rFonts w:ascii="Calibri" w:hAnsi="Calibri"/>
          <w:sz w:val="16"/>
          <w:szCs w:val="16"/>
        </w:rPr>
        <w:t xml:space="preserve"> contain Sodium Azide at a</w:t>
      </w:r>
      <w:r w:rsidR="00B237A6">
        <w:rPr>
          <w:rFonts w:ascii="Calibri" w:hAnsi="Calibri"/>
          <w:sz w:val="16"/>
          <w:szCs w:val="16"/>
        </w:rPr>
        <w:t xml:space="preserve"> concentration of &lt;0.1% (w/v). </w:t>
      </w:r>
      <w:r w:rsidRPr="001B523F">
        <w:rPr>
          <w:rFonts w:ascii="Calibri" w:hAnsi="Calibri"/>
          <w:sz w:val="16"/>
          <w:szCs w:val="16"/>
        </w:rPr>
        <w:t xml:space="preserve">Sodium Azide has been reported to form lead or copper azides in laboratory plumbing which may </w:t>
      </w:r>
      <w:r w:rsidR="00B237A6">
        <w:rPr>
          <w:rFonts w:ascii="Calibri" w:hAnsi="Calibri"/>
          <w:sz w:val="16"/>
          <w:szCs w:val="16"/>
        </w:rPr>
        <w:t xml:space="preserve">cause explosions </w:t>
      </w:r>
      <w:r w:rsidR="000926C7">
        <w:rPr>
          <w:rFonts w:ascii="Calibri" w:hAnsi="Calibri"/>
          <w:sz w:val="16"/>
          <w:szCs w:val="16"/>
        </w:rPr>
        <w:t>up</w:t>
      </w:r>
      <w:r w:rsidR="00B237A6">
        <w:rPr>
          <w:rFonts w:ascii="Calibri" w:hAnsi="Calibri"/>
          <w:sz w:val="16"/>
          <w:szCs w:val="16"/>
        </w:rPr>
        <w:t xml:space="preserve">on hammering. </w:t>
      </w:r>
      <w:r w:rsidRPr="001B523F">
        <w:rPr>
          <w:rFonts w:ascii="Calibri" w:hAnsi="Calibri"/>
          <w:sz w:val="16"/>
          <w:szCs w:val="16"/>
        </w:rPr>
        <w:t>To prevent, rinse sink thoroughly with water after disposing of solution containing Sodium Azide.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Stop Solution is TOXIC if inhaled, has cont</w:t>
      </w:r>
      <w:r w:rsidR="00B237A6">
        <w:rPr>
          <w:rFonts w:ascii="Calibri" w:hAnsi="Calibri"/>
          <w:sz w:val="16"/>
          <w:szCs w:val="16"/>
        </w:rPr>
        <w:t xml:space="preserve">act with skin or if swallowed. It can cause burns. </w:t>
      </w:r>
      <w:r w:rsidRPr="001B523F">
        <w:rPr>
          <w:rFonts w:ascii="Calibri" w:hAnsi="Calibri"/>
          <w:sz w:val="16"/>
          <w:szCs w:val="16"/>
        </w:rPr>
        <w:t>In case of accident or ill feelings, seek medical advice immediately.</w:t>
      </w:r>
    </w:p>
    <w:p w:rsidR="00C17799" w:rsidRPr="001B523F" w:rsidRDefault="00B237A6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The TMB Solution is HARMFUL.</w:t>
      </w:r>
      <w:r w:rsidR="00C17799" w:rsidRPr="001B523F">
        <w:rPr>
          <w:rFonts w:ascii="Calibri" w:hAnsi="Calibri"/>
          <w:sz w:val="16"/>
          <w:szCs w:val="16"/>
        </w:rPr>
        <w:t xml:space="preserve"> It is irritating to eyes, respiratory system and skin. 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Wash Buff</w:t>
      </w:r>
      <w:r w:rsidR="00B237A6">
        <w:rPr>
          <w:rFonts w:ascii="Calibri" w:hAnsi="Calibri"/>
          <w:sz w:val="16"/>
          <w:szCs w:val="16"/>
        </w:rPr>
        <w:t xml:space="preserve">er concentrate is an IRRITANT. </w:t>
      </w:r>
      <w:r w:rsidRPr="001B523F">
        <w:rPr>
          <w:rFonts w:ascii="Calibri" w:hAnsi="Calibri"/>
          <w:sz w:val="16"/>
          <w:szCs w:val="16"/>
        </w:rPr>
        <w:t>It is irritating to eyes, respiratory system and skin.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Wipe the bottom of the plate free of residual liquid and/or fingerprints that can alter optical density (OD) readings.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Dilution or adulteration of these reagents may generate erroneous results.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Do not use reagents from other sources or manufacturers.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TMB Solution should be colorless, very pale yellow, very pale green</w:t>
      </w:r>
      <w:r w:rsidR="00B237A6">
        <w:rPr>
          <w:rFonts w:ascii="Calibri" w:hAnsi="Calibri"/>
          <w:sz w:val="16"/>
          <w:szCs w:val="16"/>
        </w:rPr>
        <w:t xml:space="preserve">, or very pale blue when used. </w:t>
      </w:r>
      <w:r w:rsidRPr="001B523F">
        <w:rPr>
          <w:rFonts w:ascii="Calibri" w:hAnsi="Calibri"/>
          <w:sz w:val="16"/>
          <w:szCs w:val="16"/>
        </w:rPr>
        <w:t>Contamination of the TMB with Conjugate or other oxidants will cause the solutio</w:t>
      </w:r>
      <w:r w:rsidR="00B237A6">
        <w:rPr>
          <w:rFonts w:ascii="Calibri" w:hAnsi="Calibri"/>
          <w:sz w:val="16"/>
          <w:szCs w:val="16"/>
        </w:rPr>
        <w:t xml:space="preserve">n to change color prematurely. </w:t>
      </w:r>
      <w:r w:rsidRPr="001B523F">
        <w:rPr>
          <w:rFonts w:ascii="Calibri" w:hAnsi="Calibri"/>
          <w:sz w:val="16"/>
          <w:szCs w:val="16"/>
        </w:rPr>
        <w:t xml:space="preserve">Do not use the TMB if it is noticeably blue in color. 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lastRenderedPageBreak/>
        <w:t>Never p</w:t>
      </w:r>
      <w:r w:rsidR="00B237A6">
        <w:rPr>
          <w:rFonts w:ascii="Calibri" w:hAnsi="Calibri"/>
          <w:sz w:val="16"/>
          <w:szCs w:val="16"/>
        </w:rPr>
        <w:t xml:space="preserve">ipette by mouth. </w:t>
      </w:r>
      <w:r w:rsidRPr="001B523F">
        <w:rPr>
          <w:rFonts w:ascii="Calibri" w:hAnsi="Calibri"/>
          <w:sz w:val="16"/>
          <w:szCs w:val="16"/>
        </w:rPr>
        <w:t>Avoid contact of reagents and patient specimens with skin and mucous membranes.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Avoid microb</w:t>
      </w:r>
      <w:r w:rsidR="00B237A6">
        <w:rPr>
          <w:rFonts w:ascii="Calibri" w:hAnsi="Calibri"/>
          <w:sz w:val="16"/>
          <w:szCs w:val="16"/>
        </w:rPr>
        <w:t xml:space="preserve">ial contamination of reagents. </w:t>
      </w:r>
      <w:r w:rsidRPr="001B523F">
        <w:rPr>
          <w:rFonts w:ascii="Calibri" w:hAnsi="Calibri"/>
          <w:sz w:val="16"/>
          <w:szCs w:val="16"/>
        </w:rPr>
        <w:t>Incorrect results may occur.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Cross contamination of reagents and/or samples could cause erroneous results.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Reusable glassware must be washed and thoroughly rinsed free of all detergents.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Avoid splashing or generation of aerosols.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Do not expose reagents to strong light during storage or incubation.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Allowing the microwell strips and holder to equilibrate to room temperature prior to opening the protective envelope will protect the wells from condensation.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Collect the wash</w:t>
      </w:r>
      <w:r w:rsidR="00B237A6">
        <w:rPr>
          <w:rFonts w:ascii="Calibri" w:hAnsi="Calibri"/>
          <w:sz w:val="16"/>
          <w:szCs w:val="16"/>
        </w:rPr>
        <w:t xml:space="preserve"> solution in a disposal basin. </w:t>
      </w:r>
      <w:r w:rsidRPr="001B523F">
        <w:rPr>
          <w:rFonts w:ascii="Calibri" w:hAnsi="Calibri"/>
          <w:sz w:val="16"/>
          <w:szCs w:val="16"/>
        </w:rPr>
        <w:t>Treat the waste sol</w:t>
      </w:r>
      <w:r w:rsidR="00B237A6">
        <w:rPr>
          <w:rFonts w:ascii="Calibri" w:hAnsi="Calibri"/>
          <w:sz w:val="16"/>
          <w:szCs w:val="16"/>
        </w:rPr>
        <w:t xml:space="preserve">ution with disinfectant (i.e.: </w:t>
      </w:r>
      <w:r w:rsidRPr="001B523F">
        <w:rPr>
          <w:rFonts w:ascii="Calibri" w:hAnsi="Calibri"/>
          <w:sz w:val="16"/>
          <w:szCs w:val="16"/>
        </w:rPr>
        <w:t>10% household bleac</w:t>
      </w:r>
      <w:r w:rsidR="00B237A6">
        <w:rPr>
          <w:rFonts w:ascii="Calibri" w:hAnsi="Calibri"/>
          <w:sz w:val="16"/>
          <w:szCs w:val="16"/>
        </w:rPr>
        <w:t xml:space="preserve">h - 0.5% Sodium Hypochlorite). </w:t>
      </w:r>
      <w:r w:rsidRPr="001B523F">
        <w:rPr>
          <w:rFonts w:ascii="Calibri" w:hAnsi="Calibri"/>
          <w:sz w:val="16"/>
          <w:szCs w:val="16"/>
        </w:rPr>
        <w:t>Avoid exposure of reagents to bleach fumes.</w:t>
      </w:r>
    </w:p>
    <w:p w:rsidR="00C17799" w:rsidRPr="001B523F" w:rsidRDefault="00B237A6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Caution: </w:t>
      </w:r>
      <w:r w:rsidR="00C17799" w:rsidRPr="001B523F">
        <w:rPr>
          <w:rFonts w:ascii="Calibri" w:hAnsi="Calibri"/>
          <w:sz w:val="16"/>
          <w:szCs w:val="16"/>
        </w:rPr>
        <w:t>Neutralize any liquid waste at an acidic pH before adding to a bleach solution.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Do not use ELISA plate if the indicator strip on the desiccant pouch has turned from blue to pink.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Do not allow the Conjugate to come in contact with containers or instruments that may have previously contained a solution utilizing S</w:t>
      </w:r>
      <w:r w:rsidR="00B237A6">
        <w:rPr>
          <w:rFonts w:ascii="Calibri" w:hAnsi="Calibri"/>
          <w:sz w:val="16"/>
          <w:szCs w:val="16"/>
        </w:rPr>
        <w:t xml:space="preserve">odium Azide as a preservative. </w:t>
      </w:r>
      <w:r w:rsidRPr="001B523F">
        <w:rPr>
          <w:rFonts w:ascii="Calibri" w:hAnsi="Calibri"/>
          <w:sz w:val="16"/>
          <w:szCs w:val="16"/>
        </w:rPr>
        <w:t>Residual amounts of Sodium Azide may destroy the Conjugate’s enzymatic activity.</w:t>
      </w:r>
    </w:p>
    <w:p w:rsidR="00C17799" w:rsidRPr="001B523F" w:rsidRDefault="00C17799" w:rsidP="001165DC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Do not expose any of the reactive reagents to bleach-containing solutions or to any strong odors fro</w:t>
      </w:r>
      <w:r w:rsidR="00B237A6">
        <w:rPr>
          <w:rFonts w:ascii="Calibri" w:hAnsi="Calibri"/>
          <w:sz w:val="16"/>
          <w:szCs w:val="16"/>
        </w:rPr>
        <w:t xml:space="preserve">m bleach-containing solutions. </w:t>
      </w:r>
      <w:r w:rsidRPr="001B523F">
        <w:rPr>
          <w:rFonts w:ascii="Calibri" w:hAnsi="Calibri"/>
          <w:sz w:val="16"/>
          <w:szCs w:val="16"/>
        </w:rPr>
        <w:t>Trace amounts of bleach (sodium hypochlorite) may destroy the biological activity of many of the reactive reagents within this Test System.</w:t>
      </w:r>
    </w:p>
    <w:p w:rsidR="00C17799" w:rsidRPr="0094064F" w:rsidRDefault="0094064F" w:rsidP="0094064F">
      <w:pPr>
        <w:pStyle w:val="ListParagraph"/>
        <w:tabs>
          <w:tab w:val="left" w:pos="3231"/>
        </w:tabs>
        <w:ind w:left="360"/>
        <w:rPr>
          <w:rFonts w:ascii="Calibri" w:hAnsi="Calibri"/>
          <w:sz w:val="8"/>
          <w:szCs w:val="4"/>
        </w:rPr>
      </w:pPr>
      <w:r>
        <w:rPr>
          <w:rFonts w:ascii="Calibri" w:hAnsi="Calibri"/>
          <w:sz w:val="4"/>
          <w:szCs w:val="4"/>
        </w:rPr>
        <w:tab/>
      </w:r>
    </w:p>
    <w:p w:rsidR="00C17799" w:rsidRPr="00312E2C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312E2C">
        <w:rPr>
          <w:rFonts w:ascii="Calibri" w:hAnsi="Calibri"/>
          <w:b/>
          <w:color w:val="FE9917"/>
          <w:szCs w:val="24"/>
        </w:rPr>
        <w:t>MATERIALS REQUIRED BUT NOT PROVIDED</w:t>
      </w:r>
    </w:p>
    <w:p w:rsidR="00F1048A" w:rsidRPr="00F1048A" w:rsidRDefault="00C17799" w:rsidP="00F1048A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F1048A">
        <w:rPr>
          <w:rFonts w:ascii="Calibri" w:hAnsi="Calibri"/>
          <w:sz w:val="16"/>
          <w:szCs w:val="16"/>
        </w:rPr>
        <w:t>ELISA microwell reader capable of reading at a wavelength of 450nm.</w:t>
      </w:r>
      <w:r w:rsidR="00F1048A" w:rsidRPr="00F1048A">
        <w:rPr>
          <w:rFonts w:ascii="Calibri" w:hAnsi="Calibri"/>
          <w:b/>
          <w:color w:val="000000"/>
          <w:sz w:val="16"/>
          <w:szCs w:val="16"/>
        </w:rPr>
        <w:t xml:space="preserve"> </w:t>
      </w:r>
      <w:r w:rsidR="00F1048A" w:rsidRPr="00AC1A40">
        <w:rPr>
          <w:rFonts w:ascii="Calibri" w:hAnsi="Calibri"/>
          <w:b/>
          <w:color w:val="000000"/>
          <w:sz w:val="16"/>
          <w:szCs w:val="16"/>
        </w:rPr>
        <w:t>NOTE: Use of a single (450nm), or dual (450/</w:t>
      </w:r>
      <w:r w:rsidR="00F1048A" w:rsidRPr="00AC1A40">
        <w:rPr>
          <w:rFonts w:ascii="Calibri" w:hAnsi="Calibri"/>
          <w:b/>
          <w:sz w:val="16"/>
          <w:szCs w:val="16"/>
        </w:rPr>
        <w:t>620 - 650nm), wavelength reader is acceptable. Dual wavelength is preferred, as the additional reference filter has been determined to reduce potential interference from anomalies that may absorb light.</w:t>
      </w:r>
    </w:p>
    <w:p w:rsidR="00C17799" w:rsidRPr="00F1048A" w:rsidRDefault="00C17799" w:rsidP="00613090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F1048A">
        <w:rPr>
          <w:rFonts w:ascii="Calibri" w:hAnsi="Calibri"/>
          <w:sz w:val="16"/>
          <w:szCs w:val="16"/>
        </w:rPr>
        <w:t>Pipettes capable of accurately delivering 10 - 200µL.</w:t>
      </w:r>
    </w:p>
    <w:p w:rsidR="00C17799" w:rsidRPr="001B523F" w:rsidRDefault="00C17799" w:rsidP="001165DC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Multichannel pipette ca</w:t>
      </w:r>
      <w:r w:rsidR="0094064F">
        <w:rPr>
          <w:rFonts w:ascii="Calibri" w:hAnsi="Calibri"/>
          <w:sz w:val="16"/>
          <w:szCs w:val="16"/>
        </w:rPr>
        <w:t>pable of accurately delivering 50 - 200µL</w:t>
      </w:r>
      <w:r w:rsidRPr="001B523F">
        <w:rPr>
          <w:rFonts w:ascii="Calibri" w:hAnsi="Calibri"/>
          <w:sz w:val="16"/>
          <w:szCs w:val="16"/>
        </w:rPr>
        <w:t>.</w:t>
      </w:r>
    </w:p>
    <w:p w:rsidR="00C17799" w:rsidRPr="001B523F" w:rsidRDefault="00C17799" w:rsidP="001165DC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Reagent reservoirs for multichannel pipettes.</w:t>
      </w:r>
    </w:p>
    <w:p w:rsidR="00C17799" w:rsidRPr="001B523F" w:rsidRDefault="00C17799" w:rsidP="001165DC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Wash bottle or microwell washing system.</w:t>
      </w:r>
    </w:p>
    <w:p w:rsidR="00C17799" w:rsidRPr="001B523F" w:rsidRDefault="00C17799" w:rsidP="001165DC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Distilled or deionized water.</w:t>
      </w:r>
    </w:p>
    <w:p w:rsidR="00C17799" w:rsidRPr="001B523F" w:rsidRDefault="00C17799" w:rsidP="001165DC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One liter graduated cylinder.</w:t>
      </w:r>
    </w:p>
    <w:p w:rsidR="00C17799" w:rsidRPr="001B523F" w:rsidRDefault="00C17799" w:rsidP="001165DC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Serological pipettes.</w:t>
      </w:r>
    </w:p>
    <w:p w:rsidR="00C17799" w:rsidRPr="001B523F" w:rsidRDefault="00C17799" w:rsidP="001165DC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Disposable pipette tips.</w:t>
      </w:r>
    </w:p>
    <w:p w:rsidR="00C17799" w:rsidRPr="001B523F" w:rsidRDefault="00C17799" w:rsidP="001165DC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Paper towels.</w:t>
      </w:r>
    </w:p>
    <w:p w:rsidR="00C17799" w:rsidRPr="001B523F" w:rsidRDefault="00C17799" w:rsidP="001165DC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Laboratory timer to monitor incubation steps.</w:t>
      </w:r>
    </w:p>
    <w:p w:rsidR="00C17799" w:rsidRPr="001B523F" w:rsidRDefault="00C17799" w:rsidP="001165DC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Disposal basin and disinfectant (i.e.: 10% household bleach - 0.5% Sodium Hypochlorite).</w:t>
      </w:r>
    </w:p>
    <w:p w:rsidR="00C17799" w:rsidRPr="0094064F" w:rsidRDefault="00C17799" w:rsidP="00C965C8">
      <w:pPr>
        <w:rPr>
          <w:rFonts w:ascii="Calibri" w:hAnsi="Calibri"/>
          <w:sz w:val="8"/>
          <w:szCs w:val="4"/>
        </w:rPr>
      </w:pPr>
    </w:p>
    <w:p w:rsidR="00C17799" w:rsidRPr="006B12B3" w:rsidRDefault="00C17799" w:rsidP="00911FD0">
      <w:pPr>
        <w:jc w:val="center"/>
        <w:rPr>
          <w:rFonts w:ascii="Calibri" w:hAnsi="Calibri"/>
          <w:b/>
          <w:color w:val="FE9917"/>
          <w:sz w:val="24"/>
          <w:szCs w:val="24"/>
        </w:rPr>
      </w:pPr>
      <w:r w:rsidRPr="00EA4B56">
        <w:rPr>
          <w:rFonts w:ascii="Calibri" w:hAnsi="Calibri"/>
          <w:b/>
          <w:color w:val="FE9917"/>
          <w:szCs w:val="24"/>
        </w:rPr>
        <w:t>STORAGE CONDITIONS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9360"/>
      </w:tblGrid>
      <w:tr w:rsidR="00C17799" w:rsidRPr="00E50A1F" w:rsidTr="00B17B9F">
        <w:trPr>
          <w:trHeight w:val="260"/>
        </w:trPr>
        <w:tc>
          <w:tcPr>
            <w:tcW w:w="1440" w:type="dxa"/>
            <w:vMerge w:val="restart"/>
            <w:vAlign w:val="center"/>
          </w:tcPr>
          <w:p w:rsidR="00C17799" w:rsidRPr="00681708" w:rsidRDefault="00542281" w:rsidP="00681708">
            <w:pPr>
              <w:jc w:val="center"/>
              <w:rPr>
                <w:rFonts w:ascii="Eurostile" w:hAnsi="Eurostile"/>
                <w:sz w:val="12"/>
                <w:szCs w:val="10"/>
              </w:rPr>
            </w:pPr>
            <w: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93345</wp:posOffset>
                  </wp:positionV>
                  <wp:extent cx="528955" cy="241300"/>
                  <wp:effectExtent l="19050" t="0" r="4445" b="0"/>
                  <wp:wrapNone/>
                  <wp:docPr id="6" name="Picture 1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age2-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:rsidR="00C17799" w:rsidRPr="00681708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681708">
              <w:rPr>
                <w:rFonts w:ascii="Calibri" w:hAnsi="Calibri"/>
                <w:sz w:val="16"/>
                <w:szCs w:val="16"/>
              </w:rPr>
              <w:t>Coated Microwell Strips: Immediately reseal extra strips with desiccant</w:t>
            </w:r>
            <w:r w:rsidR="00B237A6">
              <w:rPr>
                <w:rFonts w:ascii="Calibri" w:hAnsi="Calibri"/>
                <w:sz w:val="16"/>
                <w:szCs w:val="16"/>
              </w:rPr>
              <w:t xml:space="preserve"> and return to proper storage. </w:t>
            </w:r>
            <w:r w:rsidRPr="00681708">
              <w:rPr>
                <w:rFonts w:ascii="Calibri" w:hAnsi="Calibri"/>
                <w:sz w:val="16"/>
                <w:szCs w:val="16"/>
              </w:rPr>
              <w:t>After opening - strips are stable for 60 days, as long as the indicator strips on the desiccant pouch remains blue.</w:t>
            </w:r>
          </w:p>
        </w:tc>
      </w:tr>
      <w:tr w:rsidR="00C17799" w:rsidRPr="00E50A1F" w:rsidTr="00B17B9F">
        <w:trPr>
          <w:trHeight w:val="53"/>
        </w:trPr>
        <w:tc>
          <w:tcPr>
            <w:tcW w:w="1440" w:type="dxa"/>
            <w:vMerge/>
            <w:vAlign w:val="center"/>
          </w:tcPr>
          <w:p w:rsidR="00C17799" w:rsidRPr="00681708" w:rsidRDefault="00C17799" w:rsidP="00681708">
            <w:pPr>
              <w:jc w:val="center"/>
              <w:rPr>
                <w:rFonts w:ascii="Eurostile" w:hAnsi="Eurostile"/>
                <w:sz w:val="12"/>
              </w:rPr>
            </w:pPr>
          </w:p>
        </w:tc>
        <w:tc>
          <w:tcPr>
            <w:tcW w:w="9360" w:type="dxa"/>
            <w:vAlign w:val="center"/>
          </w:tcPr>
          <w:p w:rsidR="00C17799" w:rsidRPr="00681708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681708">
              <w:rPr>
                <w:rFonts w:ascii="Calibri" w:hAnsi="Calibri"/>
                <w:sz w:val="16"/>
                <w:szCs w:val="16"/>
              </w:rPr>
              <w:t>Conjugate – DO NOT FREEZE.</w:t>
            </w:r>
          </w:p>
        </w:tc>
      </w:tr>
      <w:tr w:rsidR="00C17799" w:rsidRPr="00E50A1F" w:rsidTr="00B17B9F">
        <w:trPr>
          <w:trHeight w:val="58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C17799" w:rsidRPr="00681708" w:rsidRDefault="00C17799" w:rsidP="00681708">
            <w:pPr>
              <w:jc w:val="center"/>
              <w:rPr>
                <w:rFonts w:ascii="Eurostile" w:hAnsi="Eurostile"/>
                <w:sz w:val="12"/>
              </w:rPr>
            </w:pPr>
          </w:p>
        </w:tc>
        <w:tc>
          <w:tcPr>
            <w:tcW w:w="9360" w:type="dxa"/>
            <w:vAlign w:val="center"/>
          </w:tcPr>
          <w:p w:rsidR="00C17799" w:rsidRPr="00681708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681708">
              <w:rPr>
                <w:rFonts w:ascii="Calibri" w:hAnsi="Calibri"/>
                <w:sz w:val="16"/>
                <w:szCs w:val="16"/>
              </w:rPr>
              <w:t>Unopened Test System, Calibrator, Positive Control, Negative Control, TMB, SAVe Diluent</w:t>
            </w:r>
            <w:r w:rsidRPr="00681708">
              <w:rPr>
                <w:rFonts w:ascii="Cambria" w:hAnsi="Cambria"/>
                <w:sz w:val="16"/>
                <w:szCs w:val="16"/>
                <w:vertAlign w:val="superscript"/>
              </w:rPr>
              <w:t>®</w:t>
            </w:r>
          </w:p>
        </w:tc>
      </w:tr>
      <w:tr w:rsidR="00C17799" w:rsidRPr="00E50A1F" w:rsidTr="00B17B9F">
        <w:trPr>
          <w:trHeight w:val="530"/>
        </w:trPr>
        <w:tc>
          <w:tcPr>
            <w:tcW w:w="1440" w:type="dxa"/>
            <w:vAlign w:val="center"/>
          </w:tcPr>
          <w:p w:rsidR="00C17799" w:rsidRPr="00681708" w:rsidRDefault="00542281" w:rsidP="00681708">
            <w:pPr>
              <w:jc w:val="center"/>
              <w:rPr>
                <w:rFonts w:ascii="Eurostile" w:hAnsi="Eurostile"/>
                <w:sz w:val="12"/>
              </w:rPr>
            </w:pPr>
            <w: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49530</wp:posOffset>
                  </wp:positionV>
                  <wp:extent cx="609600" cy="267970"/>
                  <wp:effectExtent l="19050" t="0" r="0" b="0"/>
                  <wp:wrapNone/>
                  <wp:docPr id="7" name="Picture 7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orage2-2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:rsidR="00C17799" w:rsidRPr="00681708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681708">
              <w:rPr>
                <w:rFonts w:ascii="Calibri" w:hAnsi="Calibri"/>
                <w:sz w:val="16"/>
                <w:szCs w:val="16"/>
              </w:rPr>
              <w:t>Stop Solution: 2 - 25</w:t>
            </w:r>
            <w:r w:rsidRPr="00681708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Pr="00681708">
              <w:rPr>
                <w:rFonts w:ascii="Calibri" w:hAnsi="Calibri"/>
                <w:sz w:val="16"/>
                <w:szCs w:val="16"/>
              </w:rPr>
              <w:t xml:space="preserve">C </w:t>
            </w:r>
          </w:p>
          <w:p w:rsidR="00C17799" w:rsidRPr="00681708" w:rsidRDefault="00265C52" w:rsidP="009D381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Wash Buffer (1X)</w:t>
            </w:r>
            <w:r w:rsidR="00C17799" w:rsidRPr="00681708">
              <w:rPr>
                <w:rFonts w:ascii="Calibri" w:hAnsi="Calibri"/>
                <w:sz w:val="16"/>
                <w:szCs w:val="16"/>
              </w:rPr>
              <w:t>: 20 - 25</w:t>
            </w:r>
            <w:r w:rsidR="00C17799" w:rsidRPr="00681708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="00C17799" w:rsidRPr="00681708">
              <w:rPr>
                <w:rFonts w:ascii="Calibri" w:hAnsi="Calibri"/>
                <w:sz w:val="16"/>
                <w:szCs w:val="16"/>
              </w:rPr>
              <w:t>C for up to 7 days, 2 - 8°C for 30 days.</w:t>
            </w:r>
          </w:p>
          <w:p w:rsidR="00C17799" w:rsidRPr="00681708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681708">
              <w:rPr>
                <w:rFonts w:ascii="Calibri" w:hAnsi="Calibri"/>
                <w:sz w:val="16"/>
                <w:szCs w:val="16"/>
              </w:rPr>
              <w:t>Wash Buffer (10X): 2 - 25</w:t>
            </w:r>
            <w:r w:rsidRPr="00681708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Pr="00681708">
              <w:rPr>
                <w:rFonts w:ascii="Calibri" w:hAnsi="Calibri"/>
                <w:sz w:val="16"/>
                <w:szCs w:val="16"/>
              </w:rPr>
              <w:t>C</w:t>
            </w:r>
          </w:p>
        </w:tc>
      </w:tr>
    </w:tbl>
    <w:p w:rsidR="00C17799" w:rsidRPr="00D358C5" w:rsidRDefault="00C17799" w:rsidP="00C965C8">
      <w:pPr>
        <w:rPr>
          <w:rFonts w:ascii="Calibri" w:hAnsi="Calibri"/>
          <w:sz w:val="8"/>
          <w:szCs w:val="10"/>
        </w:rPr>
      </w:pPr>
    </w:p>
    <w:p w:rsidR="00C17799" w:rsidRPr="00312E2C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312E2C">
        <w:rPr>
          <w:rFonts w:ascii="Calibri" w:hAnsi="Calibri"/>
          <w:b/>
          <w:color w:val="FE9917"/>
          <w:szCs w:val="24"/>
        </w:rPr>
        <w:t>SPECIMEN COLLECTION</w:t>
      </w:r>
    </w:p>
    <w:p w:rsidR="00C17799" w:rsidRPr="001B523F" w:rsidRDefault="00C17799" w:rsidP="001165DC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ZEUS Scientific recommends that the user carry out specimen collection in accordance with CLSI document M29: </w:t>
      </w:r>
      <w:r w:rsidRPr="001B523F">
        <w:rPr>
          <w:rFonts w:ascii="Calibri" w:hAnsi="Calibri"/>
          <w:sz w:val="16"/>
          <w:szCs w:val="16"/>
          <w:u w:val="single"/>
        </w:rPr>
        <w:t>Protection of Laboratory Workers from Infectious Disease (Current Edition)</w:t>
      </w:r>
      <w:r w:rsidRPr="001B523F">
        <w:rPr>
          <w:rFonts w:ascii="Calibri" w:hAnsi="Calibri"/>
          <w:sz w:val="16"/>
          <w:szCs w:val="16"/>
        </w:rPr>
        <w:t xml:space="preserve">. </w:t>
      </w:r>
    </w:p>
    <w:p w:rsidR="00C17799" w:rsidRPr="001B523F" w:rsidRDefault="00C17799" w:rsidP="001165DC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No known test method can offer complete assurance that human blood sample</w:t>
      </w:r>
      <w:r w:rsidR="00B237A6">
        <w:rPr>
          <w:rFonts w:ascii="Calibri" w:hAnsi="Calibri"/>
          <w:sz w:val="16"/>
          <w:szCs w:val="16"/>
        </w:rPr>
        <w:t xml:space="preserve">s will not transmit infection. </w:t>
      </w:r>
      <w:r w:rsidRPr="001B523F">
        <w:rPr>
          <w:rFonts w:ascii="Calibri" w:hAnsi="Calibri"/>
          <w:sz w:val="16"/>
          <w:szCs w:val="16"/>
        </w:rPr>
        <w:t>Therefore, consider all blood derivatives potentially infectious.</w:t>
      </w:r>
    </w:p>
    <w:p w:rsidR="00C17799" w:rsidRPr="001B523F" w:rsidRDefault="00C17799" w:rsidP="001165DC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Use only freshly drawn and properly refrigerated sera obtained by approved aseptic venipuncture procedures in this assay (</w:t>
      </w:r>
      <w:r w:rsidR="000F0C47">
        <w:rPr>
          <w:rFonts w:ascii="Calibri" w:hAnsi="Calibri"/>
          <w:sz w:val="16"/>
          <w:szCs w:val="16"/>
        </w:rPr>
        <w:t>10</w:t>
      </w:r>
      <w:r w:rsidR="00B237A6">
        <w:rPr>
          <w:rFonts w:ascii="Calibri" w:hAnsi="Calibri"/>
          <w:sz w:val="16"/>
          <w:szCs w:val="16"/>
        </w:rPr>
        <w:t xml:space="preserve">). </w:t>
      </w:r>
      <w:r w:rsidRPr="001B523F">
        <w:rPr>
          <w:rFonts w:ascii="Calibri" w:hAnsi="Calibri"/>
          <w:sz w:val="16"/>
          <w:szCs w:val="16"/>
        </w:rPr>
        <w:t>Do not use if there are any added an</w:t>
      </w:r>
      <w:r w:rsidR="00B237A6">
        <w:rPr>
          <w:rFonts w:ascii="Calibri" w:hAnsi="Calibri"/>
          <w:sz w:val="16"/>
          <w:szCs w:val="16"/>
        </w:rPr>
        <w:t xml:space="preserve">ticoagulants or preservatives. </w:t>
      </w:r>
      <w:r w:rsidRPr="001B523F">
        <w:rPr>
          <w:rFonts w:ascii="Calibri" w:hAnsi="Calibri"/>
          <w:sz w:val="16"/>
          <w:szCs w:val="16"/>
        </w:rPr>
        <w:t>Avoid using hemolyzed, lipemic, or bacterially contaminated sera.</w:t>
      </w:r>
    </w:p>
    <w:p w:rsidR="00C17799" w:rsidRPr="001B523F" w:rsidRDefault="00C17799" w:rsidP="001165DC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Store sample at room temperatu</w:t>
      </w:r>
      <w:r w:rsidR="00B237A6">
        <w:rPr>
          <w:rFonts w:ascii="Calibri" w:hAnsi="Calibri"/>
          <w:sz w:val="16"/>
          <w:szCs w:val="16"/>
        </w:rPr>
        <w:t xml:space="preserve">re for no longer than 8 hours. </w:t>
      </w:r>
      <w:r w:rsidRPr="001B523F">
        <w:rPr>
          <w:rFonts w:ascii="Calibri" w:hAnsi="Calibri"/>
          <w:sz w:val="16"/>
          <w:szCs w:val="16"/>
        </w:rPr>
        <w:t>If testing is not performed within 8 hours, sera may be stored between 2 - 8°</w:t>
      </w:r>
      <w:r w:rsidR="00265C52">
        <w:rPr>
          <w:rFonts w:ascii="Calibri" w:hAnsi="Calibri"/>
          <w:sz w:val="16"/>
          <w:szCs w:val="16"/>
        </w:rPr>
        <w:t>C, for no longer than 48 hours.</w:t>
      </w:r>
      <w:r w:rsidRPr="001B523F">
        <w:rPr>
          <w:rFonts w:ascii="Calibri" w:hAnsi="Calibri"/>
          <w:sz w:val="16"/>
          <w:szCs w:val="16"/>
        </w:rPr>
        <w:t xml:space="preserve"> If </w:t>
      </w:r>
      <w:r w:rsidR="00265C52">
        <w:rPr>
          <w:rFonts w:ascii="Calibri" w:hAnsi="Calibri"/>
          <w:sz w:val="16"/>
          <w:szCs w:val="16"/>
        </w:rPr>
        <w:t xml:space="preserve">a </w:t>
      </w:r>
      <w:r w:rsidRPr="001B523F">
        <w:rPr>
          <w:rFonts w:ascii="Calibri" w:hAnsi="Calibri"/>
          <w:sz w:val="16"/>
          <w:szCs w:val="16"/>
        </w:rPr>
        <w:t>delay in testing is anticipated, store t</w:t>
      </w:r>
      <w:r w:rsidR="006977F3">
        <w:rPr>
          <w:rFonts w:ascii="Calibri" w:hAnsi="Calibri"/>
          <w:sz w:val="16"/>
          <w:szCs w:val="16"/>
        </w:rPr>
        <w:t xml:space="preserve">est sera </w:t>
      </w:r>
      <w:r w:rsidR="00B237A6">
        <w:rPr>
          <w:rFonts w:ascii="Calibri" w:hAnsi="Calibri"/>
          <w:sz w:val="16"/>
          <w:szCs w:val="16"/>
        </w:rPr>
        <w:t xml:space="preserve">at –20°C or lower. </w:t>
      </w:r>
      <w:r w:rsidRPr="001B523F">
        <w:rPr>
          <w:rFonts w:ascii="Calibri" w:hAnsi="Calibri"/>
          <w:sz w:val="16"/>
          <w:szCs w:val="16"/>
        </w:rPr>
        <w:t>Avoid mu</w:t>
      </w:r>
      <w:r w:rsidR="006977F3">
        <w:rPr>
          <w:rFonts w:ascii="Calibri" w:hAnsi="Calibri"/>
          <w:sz w:val="16"/>
          <w:szCs w:val="16"/>
        </w:rPr>
        <w:t>ltiple freeze/thaw cycles which</w:t>
      </w:r>
      <w:r w:rsidRPr="001B523F">
        <w:rPr>
          <w:rFonts w:ascii="Calibri" w:hAnsi="Calibri"/>
          <w:sz w:val="16"/>
          <w:szCs w:val="16"/>
        </w:rPr>
        <w:t xml:space="preserve"> may cause loss of antibody activity and give erroneous results.</w:t>
      </w:r>
      <w:r w:rsidR="000009D4">
        <w:rPr>
          <w:rFonts w:ascii="Calibri" w:hAnsi="Calibri"/>
          <w:sz w:val="16"/>
          <w:szCs w:val="16"/>
        </w:rPr>
        <w:t xml:space="preserve"> It is the responsibility of the individual laboratory to use all available references and/or its own studies to determine stability criteria for its laboratory (14).</w:t>
      </w:r>
    </w:p>
    <w:p w:rsidR="00C17799" w:rsidRPr="0094064F" w:rsidRDefault="00C17799" w:rsidP="00C965C8">
      <w:pPr>
        <w:rPr>
          <w:rFonts w:ascii="Calibri" w:hAnsi="Calibri"/>
          <w:sz w:val="8"/>
          <w:szCs w:val="18"/>
        </w:rPr>
      </w:pPr>
    </w:p>
    <w:p w:rsidR="00C17799" w:rsidRPr="00312E2C" w:rsidRDefault="00C17799" w:rsidP="00911FD0">
      <w:pPr>
        <w:jc w:val="center"/>
        <w:rPr>
          <w:rFonts w:ascii="Calibri" w:hAnsi="Calibri"/>
          <w:b/>
          <w:color w:val="FE9917"/>
          <w:szCs w:val="18"/>
        </w:rPr>
      </w:pPr>
      <w:r w:rsidRPr="00312E2C">
        <w:rPr>
          <w:rFonts w:ascii="Calibri" w:hAnsi="Calibri"/>
          <w:b/>
          <w:color w:val="FE9917"/>
          <w:szCs w:val="18"/>
        </w:rPr>
        <w:t>ASSAY PROCEDURE</w:t>
      </w:r>
    </w:p>
    <w:p w:rsidR="00C17799" w:rsidRPr="001B523F" w:rsidRDefault="00C17799" w:rsidP="001165DC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Remove the individual components from storage and allow them to warm to room temperature (20 - 25</w:t>
      </w:r>
      <w:r w:rsidRPr="001B523F">
        <w:rPr>
          <w:rFonts w:ascii="Calibri" w:hAnsi="Calibri"/>
          <w:sz w:val="16"/>
          <w:szCs w:val="16"/>
        </w:rPr>
        <w:sym w:font="Symbol" w:char="F0B0"/>
      </w:r>
      <w:r w:rsidRPr="001B523F">
        <w:rPr>
          <w:rFonts w:ascii="Calibri" w:hAnsi="Calibri"/>
          <w:sz w:val="16"/>
          <w:szCs w:val="16"/>
        </w:rPr>
        <w:t xml:space="preserve">C).  </w:t>
      </w:r>
    </w:p>
    <w:p w:rsidR="00C17799" w:rsidRDefault="00C17799" w:rsidP="001165DC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Determine t</w:t>
      </w:r>
      <w:r w:rsidR="00B237A6">
        <w:rPr>
          <w:rFonts w:ascii="Calibri" w:hAnsi="Calibri"/>
          <w:sz w:val="16"/>
          <w:szCs w:val="16"/>
        </w:rPr>
        <w:t>he number of microwells needed.</w:t>
      </w:r>
      <w:r w:rsidRPr="001B523F">
        <w:rPr>
          <w:rFonts w:ascii="Calibri" w:hAnsi="Calibri"/>
          <w:sz w:val="16"/>
          <w:szCs w:val="16"/>
        </w:rPr>
        <w:t xml:space="preserve"> Allow for six Control/Calibrator determinations (one Reagent Blank, one Negative Control, three Calibrators and </w:t>
      </w:r>
      <w:r w:rsidR="00B237A6">
        <w:rPr>
          <w:rFonts w:ascii="Calibri" w:hAnsi="Calibri"/>
          <w:sz w:val="16"/>
          <w:szCs w:val="16"/>
        </w:rPr>
        <w:t xml:space="preserve">one Positive Control) per run. </w:t>
      </w:r>
      <w:r w:rsidRPr="001B523F">
        <w:rPr>
          <w:rFonts w:ascii="Calibri" w:hAnsi="Calibri"/>
          <w:sz w:val="16"/>
          <w:szCs w:val="16"/>
        </w:rPr>
        <w:t xml:space="preserve">Run </w:t>
      </w:r>
      <w:r w:rsidR="00B237A6">
        <w:rPr>
          <w:rFonts w:ascii="Calibri" w:hAnsi="Calibri"/>
          <w:sz w:val="16"/>
          <w:szCs w:val="16"/>
        </w:rPr>
        <w:t xml:space="preserve">a Reagent Blank on each assay. </w:t>
      </w:r>
      <w:r w:rsidRPr="001B523F">
        <w:rPr>
          <w:rFonts w:ascii="Calibri" w:hAnsi="Calibri"/>
          <w:sz w:val="16"/>
          <w:szCs w:val="16"/>
        </w:rPr>
        <w:t>Check software and reader requirements for the correct Controls/Calibrator configurations.  Return unused strips to the resealable pouch with desiccant, seal, and return to storage between 2 - 8</w:t>
      </w:r>
      <w:r w:rsidRPr="001B523F">
        <w:rPr>
          <w:rFonts w:ascii="Calibri" w:hAnsi="Calibri"/>
          <w:sz w:val="16"/>
          <w:szCs w:val="16"/>
        </w:rPr>
        <w:sym w:font="Symbol" w:char="F0B0"/>
      </w:r>
      <w:r w:rsidRPr="001B523F">
        <w:rPr>
          <w:rFonts w:ascii="Calibri" w:hAnsi="Calibri"/>
          <w:sz w:val="16"/>
          <w:szCs w:val="16"/>
        </w:rPr>
        <w:t>C.</w:t>
      </w:r>
    </w:p>
    <w:p w:rsidR="0094064F" w:rsidRPr="0094064F" w:rsidRDefault="0094064F" w:rsidP="0094064F">
      <w:pPr>
        <w:pStyle w:val="ListParagraph"/>
        <w:ind w:left="360"/>
        <w:jc w:val="both"/>
        <w:rPr>
          <w:rFonts w:ascii="Calibri" w:hAnsi="Calibri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794"/>
        <w:gridCol w:w="1794"/>
      </w:tblGrid>
      <w:tr w:rsidR="00C17799" w:rsidRPr="00D358C5" w:rsidTr="00CE678A">
        <w:trPr>
          <w:cantSplit/>
          <w:trHeight w:val="53"/>
          <w:jc w:val="center"/>
        </w:trPr>
        <w:tc>
          <w:tcPr>
            <w:tcW w:w="4230" w:type="dxa"/>
            <w:gridSpan w:val="3"/>
          </w:tcPr>
          <w:p w:rsidR="00C17799" w:rsidRPr="0094064F" w:rsidRDefault="00C1779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4064F">
              <w:rPr>
                <w:rFonts w:ascii="Calibri" w:hAnsi="Calibri"/>
                <w:b/>
                <w:sz w:val="16"/>
                <w:szCs w:val="16"/>
              </w:rPr>
              <w:t>EXAMPLE PLATE SET-UP</w:t>
            </w:r>
          </w:p>
        </w:tc>
      </w:tr>
      <w:tr w:rsidR="00C17799" w:rsidRPr="00D358C5" w:rsidTr="00D358C5">
        <w:trPr>
          <w:trHeight w:val="53"/>
          <w:jc w:val="center"/>
        </w:trPr>
        <w:tc>
          <w:tcPr>
            <w:tcW w:w="642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C17799" w:rsidRPr="00D358C5" w:rsidTr="009E174C">
        <w:trPr>
          <w:jc w:val="center"/>
        </w:trPr>
        <w:tc>
          <w:tcPr>
            <w:tcW w:w="642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A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Blank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Patient 3</w:t>
            </w:r>
          </w:p>
        </w:tc>
      </w:tr>
      <w:tr w:rsidR="00C17799" w:rsidRPr="00D358C5" w:rsidTr="009E174C">
        <w:trPr>
          <w:jc w:val="center"/>
        </w:trPr>
        <w:tc>
          <w:tcPr>
            <w:tcW w:w="642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B</w:t>
            </w:r>
          </w:p>
        </w:tc>
        <w:tc>
          <w:tcPr>
            <w:tcW w:w="1794" w:type="dxa"/>
          </w:tcPr>
          <w:p w:rsidR="00C17799" w:rsidRPr="0094064F" w:rsidRDefault="00C17799" w:rsidP="00DA311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Negative Control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Patient 4</w:t>
            </w:r>
          </w:p>
        </w:tc>
      </w:tr>
      <w:tr w:rsidR="00C17799" w:rsidRPr="00D358C5" w:rsidTr="009E174C">
        <w:trPr>
          <w:jc w:val="center"/>
        </w:trPr>
        <w:tc>
          <w:tcPr>
            <w:tcW w:w="642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C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Calibrator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Etc.</w:t>
            </w:r>
          </w:p>
        </w:tc>
      </w:tr>
      <w:tr w:rsidR="00C17799" w:rsidRPr="00D358C5" w:rsidTr="009E174C">
        <w:trPr>
          <w:jc w:val="center"/>
        </w:trPr>
        <w:tc>
          <w:tcPr>
            <w:tcW w:w="642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D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Calibrator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17799" w:rsidRPr="00D358C5" w:rsidTr="009E174C">
        <w:trPr>
          <w:jc w:val="center"/>
        </w:trPr>
        <w:tc>
          <w:tcPr>
            <w:tcW w:w="642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E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Calibrator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17799" w:rsidRPr="00D358C5" w:rsidTr="009E174C">
        <w:trPr>
          <w:jc w:val="center"/>
        </w:trPr>
        <w:tc>
          <w:tcPr>
            <w:tcW w:w="642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F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Positive Control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17799" w:rsidRPr="00312E2C" w:rsidTr="009E174C">
        <w:trPr>
          <w:jc w:val="center"/>
        </w:trPr>
        <w:tc>
          <w:tcPr>
            <w:tcW w:w="642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G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Patient 1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C17799" w:rsidRPr="00312E2C" w:rsidTr="009E174C">
        <w:trPr>
          <w:jc w:val="center"/>
        </w:trPr>
        <w:tc>
          <w:tcPr>
            <w:tcW w:w="642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H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064F">
              <w:rPr>
                <w:rFonts w:ascii="Calibri" w:hAnsi="Calibri"/>
                <w:sz w:val="16"/>
                <w:szCs w:val="16"/>
              </w:rPr>
              <w:t>Patient 2</w:t>
            </w:r>
          </w:p>
        </w:tc>
        <w:tc>
          <w:tcPr>
            <w:tcW w:w="1794" w:type="dxa"/>
          </w:tcPr>
          <w:p w:rsidR="00C17799" w:rsidRPr="0094064F" w:rsidRDefault="00C17799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C17799" w:rsidRPr="0094064F" w:rsidRDefault="00C17799" w:rsidP="00C965C8">
      <w:pPr>
        <w:rPr>
          <w:rFonts w:ascii="Calibri" w:hAnsi="Calibri"/>
          <w:sz w:val="8"/>
          <w:szCs w:val="4"/>
        </w:rPr>
      </w:pPr>
    </w:p>
    <w:p w:rsidR="00C17799" w:rsidRPr="001B523F" w:rsidRDefault="00C17799" w:rsidP="001165DC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Prepare a 1:21 dilution (e.g.: 10µL of serum + 200µL of SAVe Diluent</w:t>
      </w:r>
      <w:r w:rsidRPr="001B523F">
        <w:rPr>
          <w:rFonts w:ascii="Cambria" w:hAnsi="Cambria"/>
          <w:sz w:val="16"/>
          <w:szCs w:val="16"/>
          <w:vertAlign w:val="superscript"/>
        </w:rPr>
        <w:t>®</w:t>
      </w:r>
      <w:r w:rsidRPr="001B523F">
        <w:rPr>
          <w:rFonts w:ascii="Calibri" w:hAnsi="Calibri"/>
          <w:sz w:val="16"/>
          <w:szCs w:val="16"/>
        </w:rPr>
        <w:t xml:space="preserve">) of the Negative Control, Calibrator, Positive Control, and each patient serum. </w:t>
      </w:r>
      <w:r w:rsidR="00B237A6">
        <w:rPr>
          <w:rFonts w:ascii="Calibri" w:hAnsi="Calibri"/>
          <w:b/>
          <w:sz w:val="16"/>
          <w:szCs w:val="16"/>
        </w:rPr>
        <w:t>NOTE:</w:t>
      </w:r>
      <w:r w:rsidRPr="001B523F">
        <w:rPr>
          <w:rFonts w:ascii="Calibri" w:hAnsi="Calibri"/>
          <w:b/>
          <w:sz w:val="16"/>
          <w:szCs w:val="16"/>
        </w:rPr>
        <w:t xml:space="preserve"> The SAVe Diluent</w:t>
      </w:r>
      <w:r w:rsidRPr="001B523F">
        <w:rPr>
          <w:rFonts w:ascii="Cambria" w:hAnsi="Cambria"/>
          <w:b/>
          <w:sz w:val="16"/>
          <w:szCs w:val="16"/>
          <w:vertAlign w:val="superscript"/>
        </w:rPr>
        <w:t>®</w:t>
      </w:r>
      <w:r w:rsidRPr="001B523F">
        <w:rPr>
          <w:rFonts w:ascii="Calibri" w:hAnsi="Calibri"/>
          <w:b/>
          <w:sz w:val="16"/>
          <w:szCs w:val="16"/>
        </w:rPr>
        <w:t xml:space="preserve"> will undergo a color change confirming that the specimen has been combined with the diluent.</w:t>
      </w:r>
    </w:p>
    <w:p w:rsidR="00C17799" w:rsidRPr="001B523F" w:rsidRDefault="00C17799" w:rsidP="001165DC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To individual wells, add 100</w:t>
      </w:r>
      <w:r w:rsidRPr="001B523F">
        <w:rPr>
          <w:rFonts w:ascii="Calibri" w:hAnsi="Calibri"/>
          <w:sz w:val="16"/>
          <w:szCs w:val="16"/>
        </w:rPr>
        <w:sym w:font="Symbol" w:char="F06D"/>
      </w:r>
      <w:r w:rsidRPr="001B523F">
        <w:rPr>
          <w:rFonts w:ascii="Calibri" w:hAnsi="Calibri"/>
          <w:sz w:val="16"/>
          <w:szCs w:val="16"/>
        </w:rPr>
        <w:t>L of each diluted Control, Ca</w:t>
      </w:r>
      <w:r w:rsidR="00B237A6">
        <w:rPr>
          <w:rFonts w:ascii="Calibri" w:hAnsi="Calibri"/>
          <w:sz w:val="16"/>
          <w:szCs w:val="16"/>
        </w:rPr>
        <w:t xml:space="preserve">librator and patient specimen. </w:t>
      </w:r>
      <w:r w:rsidRPr="001B523F">
        <w:rPr>
          <w:rFonts w:ascii="Calibri" w:hAnsi="Calibri"/>
          <w:sz w:val="16"/>
          <w:szCs w:val="16"/>
        </w:rPr>
        <w:t xml:space="preserve">Ensure that </w:t>
      </w:r>
      <w:r w:rsidR="00B237A6">
        <w:rPr>
          <w:rFonts w:ascii="Calibri" w:hAnsi="Calibri"/>
          <w:sz w:val="16"/>
          <w:szCs w:val="16"/>
        </w:rPr>
        <w:t>the samples are properly mixed.</w:t>
      </w:r>
      <w:r w:rsidRPr="001B523F">
        <w:rPr>
          <w:rFonts w:ascii="Calibri" w:hAnsi="Calibri"/>
          <w:sz w:val="16"/>
          <w:szCs w:val="16"/>
        </w:rPr>
        <w:t xml:space="preserve"> Use a different pipette tip for each sample. </w:t>
      </w:r>
    </w:p>
    <w:p w:rsidR="00C17799" w:rsidRPr="001B523F" w:rsidRDefault="00C17799" w:rsidP="001165DC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Add 100µL of SAVe Diluent</w:t>
      </w:r>
      <w:r w:rsidRPr="001B523F">
        <w:rPr>
          <w:rFonts w:ascii="Cambria" w:hAnsi="Cambria"/>
          <w:sz w:val="16"/>
          <w:szCs w:val="16"/>
          <w:vertAlign w:val="superscript"/>
        </w:rPr>
        <w:t>®</w:t>
      </w:r>
      <w:r w:rsidRPr="001B523F">
        <w:rPr>
          <w:rFonts w:ascii="Calibri" w:hAnsi="Calibri"/>
          <w:sz w:val="16"/>
          <w:szCs w:val="16"/>
        </w:rPr>
        <w:t xml:space="preserve"> </w:t>
      </w:r>
      <w:r w:rsidR="00B237A6">
        <w:rPr>
          <w:rFonts w:ascii="Calibri" w:hAnsi="Calibri"/>
          <w:sz w:val="16"/>
          <w:szCs w:val="16"/>
        </w:rPr>
        <w:t xml:space="preserve">to well A1 as a Reagent Blank. </w:t>
      </w:r>
      <w:r w:rsidRPr="001B523F">
        <w:rPr>
          <w:rFonts w:ascii="Calibri" w:hAnsi="Calibri"/>
          <w:sz w:val="16"/>
          <w:szCs w:val="16"/>
        </w:rPr>
        <w:t>Check software and reader requirements for the correct Reagent Blank well configuration.</w:t>
      </w:r>
    </w:p>
    <w:p w:rsidR="00C17799" w:rsidRPr="001B523F" w:rsidRDefault="00C17799" w:rsidP="001165DC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Incubate the plate at room temperature (20 - 25°C) for 25 ± 5 minutes. </w:t>
      </w:r>
    </w:p>
    <w:p w:rsidR="00C17799" w:rsidRPr="001B523F" w:rsidRDefault="00C17799" w:rsidP="001165DC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Wash the microwell strips 5</w:t>
      </w:r>
      <w:r w:rsidR="00216613">
        <w:rPr>
          <w:rFonts w:ascii="Calibri" w:hAnsi="Calibri"/>
          <w:sz w:val="16"/>
          <w:szCs w:val="16"/>
        </w:rPr>
        <w:t xml:space="preserve"> </w:t>
      </w:r>
      <w:r w:rsidR="0094064F">
        <w:rPr>
          <w:rFonts w:ascii="Calibri" w:hAnsi="Calibri"/>
          <w:sz w:val="16"/>
          <w:szCs w:val="16"/>
        </w:rPr>
        <w:t>times</w:t>
      </w:r>
      <w:r w:rsidRPr="001B523F">
        <w:rPr>
          <w:rFonts w:ascii="Calibri" w:hAnsi="Calibri"/>
          <w:sz w:val="16"/>
          <w:szCs w:val="16"/>
        </w:rPr>
        <w:t>.</w:t>
      </w:r>
    </w:p>
    <w:p w:rsidR="00C17799" w:rsidRPr="001B523F" w:rsidRDefault="00C17799" w:rsidP="001165DC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lastRenderedPageBreak/>
        <w:t>Manual Wash Procedure</w:t>
      </w:r>
      <w:r w:rsidRPr="001B523F">
        <w:rPr>
          <w:rFonts w:ascii="Calibri" w:hAnsi="Calibri"/>
          <w:sz w:val="16"/>
          <w:szCs w:val="16"/>
        </w:rPr>
        <w:t>:</w:t>
      </w:r>
    </w:p>
    <w:p w:rsidR="00C17799" w:rsidRPr="001B523F" w:rsidRDefault="00C17799" w:rsidP="001165DC">
      <w:pPr>
        <w:numPr>
          <w:ilvl w:val="0"/>
          <w:numId w:val="5"/>
        </w:numPr>
        <w:tabs>
          <w:tab w:val="clear" w:pos="1080"/>
        </w:tabs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Vigorously shake out the liquid from the wells.</w:t>
      </w:r>
    </w:p>
    <w:p w:rsidR="00C17799" w:rsidRPr="001B523F" w:rsidRDefault="00C17799" w:rsidP="001165DC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Fill ea</w:t>
      </w:r>
      <w:r w:rsidR="00B237A6">
        <w:rPr>
          <w:rFonts w:ascii="Calibri" w:hAnsi="Calibri"/>
          <w:sz w:val="16"/>
          <w:szCs w:val="16"/>
        </w:rPr>
        <w:t xml:space="preserve">ch microwell with Wash Buffer. </w:t>
      </w:r>
      <w:r w:rsidRPr="001B523F">
        <w:rPr>
          <w:rFonts w:ascii="Calibri" w:hAnsi="Calibri"/>
          <w:sz w:val="16"/>
          <w:szCs w:val="16"/>
        </w:rPr>
        <w:t>Make sure no air bubbles are trapped in the wells.</w:t>
      </w:r>
    </w:p>
    <w:p w:rsidR="00C17799" w:rsidRPr="001B523F" w:rsidRDefault="00C17799" w:rsidP="001165DC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Repeat steps 1. and 2. for a total of 5 washes.</w:t>
      </w:r>
    </w:p>
    <w:p w:rsidR="00C17799" w:rsidRPr="001B523F" w:rsidRDefault="00C17799" w:rsidP="001165DC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Shake out the was</w:t>
      </w:r>
      <w:r w:rsidR="00B237A6">
        <w:rPr>
          <w:rFonts w:ascii="Calibri" w:hAnsi="Calibri"/>
          <w:sz w:val="16"/>
          <w:szCs w:val="16"/>
        </w:rPr>
        <w:t xml:space="preserve">h solution from all the wells. </w:t>
      </w:r>
      <w:r w:rsidRPr="001B523F">
        <w:rPr>
          <w:rFonts w:ascii="Calibri" w:hAnsi="Calibri"/>
          <w:sz w:val="16"/>
          <w:szCs w:val="16"/>
        </w:rPr>
        <w:t>Invert the plate over a paper towel and tap firmly to remove any residual</w:t>
      </w:r>
      <w:r w:rsidR="00B237A6">
        <w:rPr>
          <w:rFonts w:ascii="Calibri" w:hAnsi="Calibri"/>
          <w:sz w:val="16"/>
          <w:szCs w:val="16"/>
        </w:rPr>
        <w:t xml:space="preserve"> wash solution from the wells. </w:t>
      </w:r>
      <w:r w:rsidRPr="001B523F">
        <w:rPr>
          <w:rFonts w:ascii="Calibri" w:hAnsi="Calibri"/>
          <w:sz w:val="16"/>
          <w:szCs w:val="16"/>
        </w:rPr>
        <w:t>Visually inspect the plate to ensure that no r</w:t>
      </w:r>
      <w:r w:rsidR="00B237A6">
        <w:rPr>
          <w:rFonts w:ascii="Calibri" w:hAnsi="Calibri"/>
          <w:sz w:val="16"/>
          <w:szCs w:val="16"/>
        </w:rPr>
        <w:t xml:space="preserve">esidual wash solution remains. </w:t>
      </w:r>
      <w:r w:rsidRPr="001B523F">
        <w:rPr>
          <w:rFonts w:ascii="Calibri" w:hAnsi="Calibri"/>
          <w:sz w:val="16"/>
          <w:szCs w:val="16"/>
        </w:rPr>
        <w:t>Collect wash solution in a disposable basin and treat with disinfectant at the end of the day’s run.</w:t>
      </w:r>
    </w:p>
    <w:p w:rsidR="00C17799" w:rsidRPr="001B523F" w:rsidRDefault="00C17799" w:rsidP="001165DC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>Automated Wash Procedure</w:t>
      </w:r>
      <w:r w:rsidRPr="001B523F">
        <w:rPr>
          <w:rFonts w:ascii="Calibri" w:hAnsi="Calibri"/>
          <w:sz w:val="16"/>
          <w:szCs w:val="16"/>
        </w:rPr>
        <w:t>:</w:t>
      </w:r>
    </w:p>
    <w:p w:rsidR="00C17799" w:rsidRPr="001B523F" w:rsidRDefault="00C17799" w:rsidP="006165C8">
      <w:pPr>
        <w:pStyle w:val="ListParagraph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If using an automated microwell wash system, set the dispensing volume to 300 -</w:t>
      </w:r>
      <w:r w:rsidR="00B237A6">
        <w:rPr>
          <w:rFonts w:ascii="Calibri" w:hAnsi="Calibri"/>
          <w:sz w:val="16"/>
          <w:szCs w:val="16"/>
        </w:rPr>
        <w:t xml:space="preserve"> 350µL/well. </w:t>
      </w:r>
      <w:r w:rsidRPr="001B523F">
        <w:rPr>
          <w:rFonts w:ascii="Calibri" w:hAnsi="Calibri"/>
          <w:sz w:val="16"/>
          <w:szCs w:val="16"/>
        </w:rPr>
        <w:t>Set the wash cycle for 5 washes</w:t>
      </w:r>
      <w:r w:rsidR="00B237A6">
        <w:rPr>
          <w:rFonts w:ascii="Calibri" w:hAnsi="Calibri"/>
          <w:sz w:val="16"/>
          <w:szCs w:val="16"/>
        </w:rPr>
        <w:t xml:space="preserve"> with no delay between washes. </w:t>
      </w:r>
      <w:r w:rsidRPr="001B523F">
        <w:rPr>
          <w:rFonts w:ascii="Calibri" w:hAnsi="Calibri"/>
          <w:sz w:val="16"/>
          <w:szCs w:val="16"/>
        </w:rPr>
        <w:t>If necessary, the microwell plate may be removed from the washer, inverted over a paper towel and tapped firmly to remove any residual wash solution from the microwells.</w:t>
      </w:r>
    </w:p>
    <w:p w:rsidR="00C17799" w:rsidRPr="001B523F" w:rsidRDefault="00C17799" w:rsidP="001165DC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Add 100µL of the Conjugate to each well, including </w:t>
      </w:r>
      <w:r w:rsidR="000926C7">
        <w:rPr>
          <w:rFonts w:ascii="Calibri" w:hAnsi="Calibri"/>
          <w:sz w:val="16"/>
          <w:szCs w:val="16"/>
        </w:rPr>
        <w:t xml:space="preserve">the </w:t>
      </w:r>
      <w:r w:rsidRPr="001B523F">
        <w:rPr>
          <w:rFonts w:ascii="Calibri" w:hAnsi="Calibri"/>
          <w:sz w:val="16"/>
          <w:szCs w:val="16"/>
        </w:rPr>
        <w:t xml:space="preserve">Reagent Blank well, at the same rate and </w:t>
      </w:r>
      <w:r w:rsidR="00265C52">
        <w:rPr>
          <w:rFonts w:ascii="Calibri" w:hAnsi="Calibri"/>
          <w:sz w:val="16"/>
          <w:szCs w:val="16"/>
        </w:rPr>
        <w:t xml:space="preserve">in the </w:t>
      </w:r>
      <w:r w:rsidRPr="001B523F">
        <w:rPr>
          <w:rFonts w:ascii="Calibri" w:hAnsi="Calibri"/>
          <w:sz w:val="16"/>
          <w:szCs w:val="16"/>
        </w:rPr>
        <w:t>same order as the specimens.</w:t>
      </w:r>
    </w:p>
    <w:p w:rsidR="00C17799" w:rsidRPr="001B523F" w:rsidRDefault="00C17799" w:rsidP="001165DC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Incubate the plate at room temperature (20 - 25°C) for 25 ± 5 minutes</w:t>
      </w:r>
      <w:r w:rsidR="00265C52">
        <w:rPr>
          <w:rFonts w:ascii="Calibri" w:hAnsi="Calibri"/>
          <w:sz w:val="16"/>
          <w:szCs w:val="16"/>
        </w:rPr>
        <w:t>.</w:t>
      </w:r>
    </w:p>
    <w:p w:rsidR="00C17799" w:rsidRPr="001B523F" w:rsidRDefault="00C17799" w:rsidP="001165DC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Wash the microwells by following the procedure as described in step 7.</w:t>
      </w:r>
    </w:p>
    <w:p w:rsidR="00C17799" w:rsidRPr="001B523F" w:rsidRDefault="00C17799" w:rsidP="001165DC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Add 100µL of TMB to each well, including </w:t>
      </w:r>
      <w:r w:rsidR="000926C7">
        <w:rPr>
          <w:rFonts w:ascii="Calibri" w:hAnsi="Calibri"/>
          <w:sz w:val="16"/>
          <w:szCs w:val="16"/>
        </w:rPr>
        <w:t xml:space="preserve">the </w:t>
      </w:r>
      <w:r w:rsidRPr="001B523F">
        <w:rPr>
          <w:rFonts w:ascii="Calibri" w:hAnsi="Calibri"/>
          <w:sz w:val="16"/>
          <w:szCs w:val="16"/>
        </w:rPr>
        <w:t xml:space="preserve">Reagent Blank well, at the same rate and </w:t>
      </w:r>
      <w:r w:rsidR="00265C52">
        <w:rPr>
          <w:rFonts w:ascii="Calibri" w:hAnsi="Calibri"/>
          <w:sz w:val="16"/>
          <w:szCs w:val="16"/>
        </w:rPr>
        <w:t xml:space="preserve">in the </w:t>
      </w:r>
      <w:r w:rsidRPr="001B523F">
        <w:rPr>
          <w:rFonts w:ascii="Calibri" w:hAnsi="Calibri"/>
          <w:sz w:val="16"/>
          <w:szCs w:val="16"/>
        </w:rPr>
        <w:t>same order as the specimens.</w:t>
      </w:r>
    </w:p>
    <w:p w:rsidR="00C17799" w:rsidRPr="001B523F" w:rsidRDefault="00C17799" w:rsidP="001165DC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Incubate the plate at ro</w:t>
      </w:r>
      <w:r w:rsidR="00B237A6">
        <w:rPr>
          <w:rFonts w:ascii="Calibri" w:hAnsi="Calibri"/>
          <w:sz w:val="16"/>
          <w:szCs w:val="16"/>
        </w:rPr>
        <w:t xml:space="preserve">om temperature (20 - 25°C) for </w:t>
      </w:r>
      <w:r w:rsidRPr="001B523F">
        <w:rPr>
          <w:rFonts w:ascii="Calibri" w:hAnsi="Calibri"/>
          <w:sz w:val="16"/>
          <w:szCs w:val="16"/>
        </w:rPr>
        <w:t>10 - 15 minutes.</w:t>
      </w:r>
    </w:p>
    <w:p w:rsidR="00C17799" w:rsidRPr="001B523F" w:rsidRDefault="00C17799" w:rsidP="001165DC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Stop the reaction by adding 50µL of Stop Solution to each well, including </w:t>
      </w:r>
      <w:r w:rsidR="000926C7">
        <w:rPr>
          <w:rFonts w:ascii="Calibri" w:hAnsi="Calibri"/>
          <w:sz w:val="16"/>
          <w:szCs w:val="16"/>
        </w:rPr>
        <w:t xml:space="preserve">the </w:t>
      </w:r>
      <w:r w:rsidRPr="001B523F">
        <w:rPr>
          <w:rFonts w:ascii="Calibri" w:hAnsi="Calibri"/>
          <w:sz w:val="16"/>
          <w:szCs w:val="16"/>
        </w:rPr>
        <w:t>Reagent Blank well, at the same rate and</w:t>
      </w:r>
      <w:r w:rsidR="00B237A6">
        <w:rPr>
          <w:rFonts w:ascii="Calibri" w:hAnsi="Calibri"/>
          <w:sz w:val="16"/>
          <w:szCs w:val="16"/>
        </w:rPr>
        <w:t xml:space="preserve"> </w:t>
      </w:r>
      <w:r w:rsidR="00265C52">
        <w:rPr>
          <w:rFonts w:ascii="Calibri" w:hAnsi="Calibri"/>
          <w:sz w:val="16"/>
          <w:szCs w:val="16"/>
        </w:rPr>
        <w:t xml:space="preserve">in the </w:t>
      </w:r>
      <w:r w:rsidR="00B237A6">
        <w:rPr>
          <w:rFonts w:ascii="Calibri" w:hAnsi="Calibri"/>
          <w:sz w:val="16"/>
          <w:szCs w:val="16"/>
        </w:rPr>
        <w:t xml:space="preserve">same order as the TMB. </w:t>
      </w:r>
      <w:r w:rsidRPr="001B523F">
        <w:rPr>
          <w:rFonts w:ascii="Calibri" w:hAnsi="Calibri"/>
          <w:sz w:val="16"/>
          <w:szCs w:val="16"/>
        </w:rPr>
        <w:t xml:space="preserve">Positive samples </w:t>
      </w:r>
      <w:r w:rsidR="00B237A6">
        <w:rPr>
          <w:rFonts w:ascii="Calibri" w:hAnsi="Calibri"/>
          <w:sz w:val="16"/>
          <w:szCs w:val="16"/>
        </w:rPr>
        <w:t xml:space="preserve">will turn from blue to yellow. </w:t>
      </w:r>
      <w:r w:rsidRPr="001B523F">
        <w:rPr>
          <w:rFonts w:ascii="Calibri" w:hAnsi="Calibri"/>
          <w:sz w:val="16"/>
          <w:szCs w:val="16"/>
        </w:rPr>
        <w:t>After adding the Stop Solution, tap the plate several times to ensure that the samples are thoroughly mixed.</w:t>
      </w:r>
    </w:p>
    <w:p w:rsidR="00C17799" w:rsidRDefault="00C17799" w:rsidP="001165DC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Set the microwell reader to read at a wavelength of 450nm and measure the optical density (OD) of each w</w:t>
      </w:r>
      <w:r w:rsidR="00B237A6">
        <w:rPr>
          <w:rFonts w:ascii="Calibri" w:hAnsi="Calibri"/>
          <w:sz w:val="16"/>
          <w:szCs w:val="16"/>
        </w:rPr>
        <w:t xml:space="preserve">ell against the Reagent Blank. </w:t>
      </w:r>
      <w:r w:rsidRPr="001B523F">
        <w:rPr>
          <w:rFonts w:ascii="Calibri" w:hAnsi="Calibri"/>
          <w:sz w:val="16"/>
          <w:szCs w:val="16"/>
        </w:rPr>
        <w:t>Read the plate within 30 minutes of the addition of the Stop Solution.</w:t>
      </w:r>
    </w:p>
    <w:p w:rsidR="0094064F" w:rsidRPr="0094064F" w:rsidRDefault="0094064F" w:rsidP="0094064F">
      <w:pPr>
        <w:ind w:left="360"/>
        <w:jc w:val="both"/>
        <w:rPr>
          <w:rFonts w:ascii="Calibri" w:hAnsi="Calibri"/>
          <w:sz w:val="4"/>
          <w:szCs w:val="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20"/>
      </w:tblGrid>
      <w:tr w:rsidR="00C17799" w:rsidRPr="00312E2C" w:rsidTr="00CB7584">
        <w:trPr>
          <w:jc w:val="center"/>
        </w:trPr>
        <w:tc>
          <w:tcPr>
            <w:tcW w:w="4320" w:type="dxa"/>
          </w:tcPr>
          <w:p w:rsidR="00C17799" w:rsidRPr="00E659EF" w:rsidRDefault="00C17799" w:rsidP="00DA3115">
            <w:pPr>
              <w:jc w:val="center"/>
              <w:rPr>
                <w:rFonts w:ascii="Calibri" w:hAnsi="Calibri"/>
                <w:b/>
                <w:sz w:val="16"/>
                <w:szCs w:val="14"/>
                <w:u w:val="single"/>
              </w:rPr>
            </w:pPr>
            <w:r w:rsidRPr="00E659EF">
              <w:rPr>
                <w:rFonts w:ascii="Calibri" w:hAnsi="Calibri"/>
                <w:b/>
                <w:sz w:val="16"/>
                <w:szCs w:val="14"/>
                <w:u w:val="single"/>
              </w:rPr>
              <w:t>ABBREVIATED TEST PROCEDURE</w:t>
            </w:r>
          </w:p>
        </w:tc>
      </w:tr>
      <w:tr w:rsidR="00C17799" w:rsidRPr="00312E2C" w:rsidTr="00CB7584">
        <w:trPr>
          <w:jc w:val="center"/>
        </w:trPr>
        <w:tc>
          <w:tcPr>
            <w:tcW w:w="4320" w:type="dxa"/>
          </w:tcPr>
          <w:p w:rsidR="00C17799" w:rsidRPr="00E659EF" w:rsidRDefault="00C17799" w:rsidP="00DA3115">
            <w:pPr>
              <w:rPr>
                <w:rFonts w:ascii="Calibri" w:hAnsi="Calibri"/>
                <w:sz w:val="16"/>
                <w:szCs w:val="14"/>
              </w:rPr>
            </w:pPr>
            <w:r w:rsidRPr="00E659EF">
              <w:rPr>
                <w:rFonts w:ascii="Calibri" w:hAnsi="Calibri"/>
                <w:sz w:val="16"/>
                <w:szCs w:val="14"/>
              </w:rPr>
              <w:t xml:space="preserve"> 1. Dilute Serum 1:21.</w:t>
            </w:r>
          </w:p>
        </w:tc>
      </w:tr>
      <w:tr w:rsidR="00C17799" w:rsidRPr="00312E2C" w:rsidTr="00CB7584">
        <w:trPr>
          <w:jc w:val="center"/>
        </w:trPr>
        <w:tc>
          <w:tcPr>
            <w:tcW w:w="4320" w:type="dxa"/>
          </w:tcPr>
          <w:p w:rsidR="00C17799" w:rsidRPr="00E659EF" w:rsidRDefault="00C17799" w:rsidP="00845731">
            <w:pPr>
              <w:rPr>
                <w:rFonts w:ascii="Calibri" w:hAnsi="Calibri"/>
                <w:sz w:val="16"/>
                <w:szCs w:val="14"/>
              </w:rPr>
            </w:pPr>
            <w:r w:rsidRPr="00E659EF">
              <w:rPr>
                <w:rFonts w:ascii="Calibri" w:hAnsi="Calibri"/>
                <w:sz w:val="16"/>
                <w:szCs w:val="14"/>
              </w:rPr>
              <w:t xml:space="preserve"> 2. Add diluted sample to microwell </w:t>
            </w:r>
            <w:r w:rsidR="00265C52" w:rsidRPr="00E659EF">
              <w:rPr>
                <w:rFonts w:ascii="Calibri" w:hAnsi="Calibri"/>
                <w:sz w:val="16"/>
                <w:szCs w:val="14"/>
              </w:rPr>
              <w:t xml:space="preserve">- </w:t>
            </w:r>
            <w:r w:rsidRPr="00E659EF">
              <w:rPr>
                <w:rFonts w:ascii="Calibri" w:hAnsi="Calibri"/>
                <w:sz w:val="16"/>
                <w:szCs w:val="14"/>
              </w:rPr>
              <w:t>100µL/well.</w:t>
            </w:r>
          </w:p>
        </w:tc>
      </w:tr>
      <w:tr w:rsidR="00C17799" w:rsidRPr="00312E2C" w:rsidTr="00CB7584">
        <w:trPr>
          <w:jc w:val="center"/>
        </w:trPr>
        <w:tc>
          <w:tcPr>
            <w:tcW w:w="4320" w:type="dxa"/>
          </w:tcPr>
          <w:p w:rsidR="00C17799" w:rsidRPr="00E659EF" w:rsidRDefault="0027615B" w:rsidP="00DA3115">
            <w:pPr>
              <w:rPr>
                <w:rFonts w:ascii="Calibri" w:hAnsi="Calibri"/>
                <w:sz w:val="16"/>
                <w:szCs w:val="14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61594</wp:posOffset>
                      </wp:positionV>
                      <wp:extent cx="882015" cy="0"/>
                      <wp:effectExtent l="0" t="76200" r="0" b="76200"/>
                      <wp:wrapNone/>
                      <wp:docPr id="1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79592" id="Line 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8.75pt,4.85pt" to="248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" o:allowincell="f">
                      <v:stroke endarrow="block"/>
                    </v:line>
                  </w:pict>
                </mc:Fallback>
              </mc:AlternateContent>
            </w:r>
            <w:r w:rsidR="00C17799" w:rsidRPr="00E659EF">
              <w:rPr>
                <w:rFonts w:ascii="Calibri" w:hAnsi="Calibri"/>
                <w:sz w:val="16"/>
                <w:szCs w:val="14"/>
              </w:rPr>
              <w:t xml:space="preserve"> 3.                                                </w:t>
            </w:r>
            <w:r w:rsidR="00C17799" w:rsidRPr="00E659EF">
              <w:rPr>
                <w:rFonts w:ascii="Calibri" w:hAnsi="Calibri"/>
                <w:i/>
                <w:sz w:val="16"/>
                <w:szCs w:val="14"/>
              </w:rPr>
              <w:t xml:space="preserve">Incubate 25 </w:t>
            </w:r>
            <w:r w:rsidR="00C17799" w:rsidRPr="00E659EF">
              <w:rPr>
                <w:rFonts w:ascii="Calibri" w:hAnsi="Calibri" w:cs="Arial"/>
                <w:i/>
                <w:sz w:val="16"/>
                <w:szCs w:val="14"/>
              </w:rPr>
              <w:t>±</w:t>
            </w:r>
            <w:r w:rsidR="00C17799" w:rsidRPr="00E659EF">
              <w:rPr>
                <w:rFonts w:ascii="Calibri" w:hAnsi="Calibri"/>
                <w:i/>
                <w:sz w:val="16"/>
                <w:szCs w:val="14"/>
              </w:rPr>
              <w:t xml:space="preserve"> 5 minutes.</w:t>
            </w:r>
          </w:p>
        </w:tc>
      </w:tr>
      <w:tr w:rsidR="00C17799" w:rsidRPr="00312E2C" w:rsidTr="00CB7584">
        <w:trPr>
          <w:jc w:val="center"/>
        </w:trPr>
        <w:tc>
          <w:tcPr>
            <w:tcW w:w="4320" w:type="dxa"/>
          </w:tcPr>
          <w:p w:rsidR="00C17799" w:rsidRPr="00E659EF" w:rsidRDefault="00C17799" w:rsidP="00DA3115">
            <w:pPr>
              <w:rPr>
                <w:rFonts w:ascii="Calibri" w:hAnsi="Calibri"/>
                <w:sz w:val="16"/>
                <w:szCs w:val="14"/>
              </w:rPr>
            </w:pPr>
            <w:r w:rsidRPr="00E659EF">
              <w:rPr>
                <w:rFonts w:ascii="Calibri" w:hAnsi="Calibri"/>
                <w:sz w:val="16"/>
                <w:szCs w:val="14"/>
              </w:rPr>
              <w:t xml:space="preserve"> 4. Wash.</w:t>
            </w:r>
          </w:p>
        </w:tc>
      </w:tr>
      <w:tr w:rsidR="00C17799" w:rsidRPr="00312E2C" w:rsidTr="00CB7584">
        <w:trPr>
          <w:jc w:val="center"/>
        </w:trPr>
        <w:tc>
          <w:tcPr>
            <w:tcW w:w="4320" w:type="dxa"/>
          </w:tcPr>
          <w:p w:rsidR="00C17799" w:rsidRPr="00E659EF" w:rsidRDefault="00B237A6" w:rsidP="00CB7584">
            <w:pPr>
              <w:rPr>
                <w:rFonts w:ascii="Calibri" w:hAnsi="Calibri"/>
                <w:sz w:val="16"/>
                <w:szCs w:val="14"/>
              </w:rPr>
            </w:pPr>
            <w:r w:rsidRPr="00E659EF">
              <w:rPr>
                <w:rFonts w:ascii="Calibri" w:hAnsi="Calibri"/>
                <w:sz w:val="16"/>
                <w:szCs w:val="14"/>
              </w:rPr>
              <w:t xml:space="preserve"> 5. Add Conjugate</w:t>
            </w:r>
            <w:r w:rsidR="00CB7584" w:rsidRPr="00E659EF">
              <w:rPr>
                <w:rFonts w:ascii="Calibri" w:hAnsi="Calibri"/>
                <w:sz w:val="16"/>
                <w:szCs w:val="14"/>
              </w:rPr>
              <w:t xml:space="preserve"> </w:t>
            </w:r>
            <w:r w:rsidR="00216613" w:rsidRPr="00E659EF">
              <w:rPr>
                <w:rFonts w:ascii="Calibri" w:hAnsi="Calibri"/>
                <w:sz w:val="16"/>
                <w:szCs w:val="14"/>
              </w:rPr>
              <w:t>-</w:t>
            </w:r>
            <w:r w:rsidR="00C17799" w:rsidRPr="00E659EF">
              <w:rPr>
                <w:rFonts w:ascii="Calibri" w:hAnsi="Calibri"/>
                <w:sz w:val="16"/>
                <w:szCs w:val="14"/>
              </w:rPr>
              <w:t xml:space="preserve"> 100µL/well.</w:t>
            </w:r>
          </w:p>
        </w:tc>
      </w:tr>
      <w:tr w:rsidR="00C17799" w:rsidRPr="00312E2C" w:rsidTr="00CB7584">
        <w:trPr>
          <w:jc w:val="center"/>
        </w:trPr>
        <w:tc>
          <w:tcPr>
            <w:tcW w:w="4320" w:type="dxa"/>
          </w:tcPr>
          <w:p w:rsidR="00C17799" w:rsidRPr="00E659EF" w:rsidRDefault="0027615B" w:rsidP="00DA3115">
            <w:pPr>
              <w:rPr>
                <w:rFonts w:ascii="Calibri" w:hAnsi="Calibri"/>
                <w:sz w:val="16"/>
                <w:szCs w:val="14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57784</wp:posOffset>
                      </wp:positionV>
                      <wp:extent cx="882015" cy="0"/>
                      <wp:effectExtent l="0" t="76200" r="0" b="76200"/>
                      <wp:wrapNone/>
                      <wp:docPr id="10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AEFDB" id="Line 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8.75pt,4.55pt" to="248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" o:allowincell="f">
                      <v:stroke endarrow="block"/>
                    </v:line>
                  </w:pict>
                </mc:Fallback>
              </mc:AlternateContent>
            </w:r>
            <w:r w:rsidR="00C17799" w:rsidRPr="00E659EF">
              <w:rPr>
                <w:rFonts w:ascii="Calibri" w:hAnsi="Calibri"/>
                <w:sz w:val="16"/>
                <w:szCs w:val="14"/>
              </w:rPr>
              <w:t xml:space="preserve"> 6. </w:t>
            </w:r>
            <w:r w:rsidR="00C17799" w:rsidRPr="00E659EF">
              <w:rPr>
                <w:rFonts w:ascii="Calibri" w:hAnsi="Calibri"/>
                <w:i/>
                <w:sz w:val="16"/>
                <w:szCs w:val="14"/>
              </w:rPr>
              <w:t xml:space="preserve">                                              Incubate 25 </w:t>
            </w:r>
            <w:r w:rsidR="00C17799" w:rsidRPr="00E659EF">
              <w:rPr>
                <w:rFonts w:ascii="Calibri" w:hAnsi="Calibri" w:cs="Arial"/>
                <w:i/>
                <w:sz w:val="16"/>
                <w:szCs w:val="14"/>
              </w:rPr>
              <w:t>±</w:t>
            </w:r>
            <w:r w:rsidR="00C17799" w:rsidRPr="00E659EF">
              <w:rPr>
                <w:rFonts w:ascii="Calibri" w:hAnsi="Calibri"/>
                <w:i/>
                <w:sz w:val="16"/>
                <w:szCs w:val="14"/>
              </w:rPr>
              <w:t xml:space="preserve"> 5 minutes.</w:t>
            </w:r>
          </w:p>
        </w:tc>
      </w:tr>
      <w:tr w:rsidR="00C17799" w:rsidRPr="00312E2C" w:rsidTr="00CB7584">
        <w:trPr>
          <w:jc w:val="center"/>
        </w:trPr>
        <w:tc>
          <w:tcPr>
            <w:tcW w:w="4320" w:type="dxa"/>
          </w:tcPr>
          <w:p w:rsidR="00C17799" w:rsidRPr="00E659EF" w:rsidRDefault="00C17799" w:rsidP="00DA3115">
            <w:pPr>
              <w:keepNext/>
              <w:outlineLvl w:val="0"/>
              <w:rPr>
                <w:rFonts w:ascii="Calibri" w:hAnsi="Calibri"/>
                <w:sz w:val="16"/>
                <w:szCs w:val="14"/>
              </w:rPr>
            </w:pPr>
            <w:r w:rsidRPr="00E659EF">
              <w:rPr>
                <w:rFonts w:ascii="Calibri" w:hAnsi="Calibri"/>
                <w:sz w:val="16"/>
                <w:szCs w:val="14"/>
              </w:rPr>
              <w:t xml:space="preserve"> 7. Wash.</w:t>
            </w:r>
          </w:p>
        </w:tc>
      </w:tr>
      <w:tr w:rsidR="00C17799" w:rsidRPr="00312E2C" w:rsidTr="00CB7584">
        <w:trPr>
          <w:jc w:val="center"/>
        </w:trPr>
        <w:tc>
          <w:tcPr>
            <w:tcW w:w="4320" w:type="dxa"/>
          </w:tcPr>
          <w:p w:rsidR="00C17799" w:rsidRPr="00E659EF" w:rsidRDefault="00C17799" w:rsidP="00845731">
            <w:pPr>
              <w:keepNext/>
              <w:outlineLvl w:val="0"/>
              <w:rPr>
                <w:rFonts w:ascii="Calibri" w:hAnsi="Calibri"/>
                <w:sz w:val="16"/>
                <w:szCs w:val="14"/>
              </w:rPr>
            </w:pPr>
            <w:r w:rsidRPr="00E659EF">
              <w:rPr>
                <w:rFonts w:ascii="Calibri" w:hAnsi="Calibri"/>
                <w:sz w:val="16"/>
                <w:szCs w:val="14"/>
              </w:rPr>
              <w:t xml:space="preserve"> 8. Add TMB </w:t>
            </w:r>
            <w:r w:rsidR="00216613" w:rsidRPr="00E659EF">
              <w:rPr>
                <w:rFonts w:ascii="Calibri" w:hAnsi="Calibri"/>
                <w:sz w:val="16"/>
                <w:szCs w:val="14"/>
              </w:rPr>
              <w:t>-</w:t>
            </w:r>
            <w:r w:rsidR="00B237A6" w:rsidRPr="00E659EF">
              <w:rPr>
                <w:rFonts w:ascii="Calibri" w:hAnsi="Calibri"/>
                <w:sz w:val="16"/>
                <w:szCs w:val="14"/>
              </w:rPr>
              <w:t xml:space="preserve"> </w:t>
            </w:r>
            <w:r w:rsidRPr="00E659EF">
              <w:rPr>
                <w:rFonts w:ascii="Calibri" w:hAnsi="Calibri"/>
                <w:sz w:val="16"/>
                <w:szCs w:val="14"/>
              </w:rPr>
              <w:t>100µL/well.</w:t>
            </w:r>
          </w:p>
        </w:tc>
      </w:tr>
      <w:tr w:rsidR="00C17799" w:rsidRPr="00312E2C" w:rsidTr="00CB7584">
        <w:trPr>
          <w:trHeight w:val="63"/>
          <w:jc w:val="center"/>
        </w:trPr>
        <w:tc>
          <w:tcPr>
            <w:tcW w:w="4320" w:type="dxa"/>
          </w:tcPr>
          <w:p w:rsidR="00C17799" w:rsidRPr="00E659EF" w:rsidRDefault="0027615B" w:rsidP="00DA3115">
            <w:pPr>
              <w:keepNext/>
              <w:outlineLvl w:val="0"/>
              <w:rPr>
                <w:rFonts w:ascii="Calibri" w:hAnsi="Calibri"/>
                <w:sz w:val="16"/>
                <w:szCs w:val="14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50164</wp:posOffset>
                      </wp:positionV>
                      <wp:extent cx="882015" cy="0"/>
                      <wp:effectExtent l="0" t="76200" r="0" b="76200"/>
                      <wp:wrapNone/>
                      <wp:docPr id="9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0D21E" id="Line 10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8.75pt,3.95pt" to="248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" o:allowincell="f">
                      <v:stroke endarrow="block"/>
                    </v:line>
                  </w:pict>
                </mc:Fallback>
              </mc:AlternateContent>
            </w:r>
            <w:r w:rsidR="00C17799" w:rsidRPr="00E659EF">
              <w:rPr>
                <w:rFonts w:ascii="Calibri" w:hAnsi="Calibri"/>
                <w:sz w:val="16"/>
                <w:szCs w:val="14"/>
              </w:rPr>
              <w:t xml:space="preserve"> 9.                                                </w:t>
            </w:r>
            <w:r w:rsidR="00C17799" w:rsidRPr="00E659EF">
              <w:rPr>
                <w:rFonts w:ascii="Calibri" w:hAnsi="Calibri"/>
                <w:i/>
                <w:sz w:val="16"/>
                <w:szCs w:val="14"/>
              </w:rPr>
              <w:t>Incubate 10 - 15 minutes.</w:t>
            </w:r>
          </w:p>
        </w:tc>
      </w:tr>
      <w:tr w:rsidR="00C17799" w:rsidRPr="00312E2C" w:rsidTr="00CB7584">
        <w:trPr>
          <w:trHeight w:val="63"/>
          <w:jc w:val="center"/>
        </w:trPr>
        <w:tc>
          <w:tcPr>
            <w:tcW w:w="4320" w:type="dxa"/>
          </w:tcPr>
          <w:p w:rsidR="00C17799" w:rsidRPr="00E659EF" w:rsidRDefault="00C17799" w:rsidP="00845731">
            <w:pPr>
              <w:keepNext/>
              <w:jc w:val="both"/>
              <w:outlineLvl w:val="1"/>
              <w:rPr>
                <w:rFonts w:ascii="Calibri" w:hAnsi="Calibri"/>
                <w:sz w:val="16"/>
                <w:szCs w:val="14"/>
              </w:rPr>
            </w:pPr>
            <w:r w:rsidRPr="00E659EF">
              <w:rPr>
                <w:rFonts w:ascii="Calibri" w:hAnsi="Calibri"/>
                <w:sz w:val="16"/>
                <w:szCs w:val="14"/>
              </w:rPr>
              <w:t xml:space="preserve">10. Add Stop Solution </w:t>
            </w:r>
            <w:r w:rsidR="00B237A6" w:rsidRPr="00E659EF">
              <w:rPr>
                <w:rFonts w:ascii="Calibri" w:hAnsi="Calibri"/>
                <w:sz w:val="16"/>
                <w:szCs w:val="14"/>
              </w:rPr>
              <w:t>-</w:t>
            </w:r>
            <w:r w:rsidR="00CB7584" w:rsidRPr="00E659EF">
              <w:rPr>
                <w:rFonts w:ascii="Calibri" w:hAnsi="Calibri"/>
                <w:sz w:val="16"/>
                <w:szCs w:val="14"/>
              </w:rPr>
              <w:t xml:space="preserve"> </w:t>
            </w:r>
            <w:r w:rsidR="00B237A6" w:rsidRPr="00E659EF">
              <w:rPr>
                <w:rFonts w:ascii="Calibri" w:hAnsi="Calibri"/>
                <w:sz w:val="16"/>
                <w:szCs w:val="14"/>
              </w:rPr>
              <w:t>50µL/well -</w:t>
            </w:r>
            <w:r w:rsidRPr="00E659EF">
              <w:rPr>
                <w:rFonts w:ascii="Calibri" w:hAnsi="Calibri"/>
                <w:sz w:val="16"/>
                <w:szCs w:val="14"/>
              </w:rPr>
              <w:t xml:space="preserve"> Mix.</w:t>
            </w:r>
          </w:p>
        </w:tc>
      </w:tr>
      <w:tr w:rsidR="00C17799" w:rsidRPr="00312E2C" w:rsidTr="00CB7584">
        <w:trPr>
          <w:trHeight w:val="70"/>
          <w:jc w:val="center"/>
        </w:trPr>
        <w:tc>
          <w:tcPr>
            <w:tcW w:w="4320" w:type="dxa"/>
          </w:tcPr>
          <w:p w:rsidR="00C17799" w:rsidRPr="00E659EF" w:rsidRDefault="00C17799" w:rsidP="00DA3115">
            <w:pPr>
              <w:keepNext/>
              <w:jc w:val="both"/>
              <w:outlineLvl w:val="1"/>
              <w:rPr>
                <w:rFonts w:ascii="Calibri" w:hAnsi="Calibri"/>
                <w:sz w:val="16"/>
                <w:szCs w:val="14"/>
              </w:rPr>
            </w:pPr>
            <w:r w:rsidRPr="00E659EF">
              <w:rPr>
                <w:rFonts w:ascii="Calibri" w:hAnsi="Calibri"/>
                <w:sz w:val="16"/>
                <w:szCs w:val="14"/>
              </w:rPr>
              <w:t>11. READ within 30 minutes.</w:t>
            </w:r>
          </w:p>
        </w:tc>
      </w:tr>
    </w:tbl>
    <w:p w:rsidR="00B17B9F" w:rsidRPr="0094064F" w:rsidRDefault="00B17B9F" w:rsidP="00911FD0">
      <w:pPr>
        <w:jc w:val="center"/>
        <w:rPr>
          <w:rFonts w:ascii="Calibri" w:hAnsi="Calibri"/>
          <w:b/>
          <w:color w:val="FE9917"/>
          <w:sz w:val="8"/>
          <w:szCs w:val="10"/>
        </w:rPr>
      </w:pPr>
    </w:p>
    <w:p w:rsidR="00C17799" w:rsidRPr="00312E2C" w:rsidRDefault="00C17799" w:rsidP="00911FD0">
      <w:pPr>
        <w:jc w:val="center"/>
        <w:rPr>
          <w:rFonts w:ascii="Calibri" w:hAnsi="Calibri"/>
          <w:b/>
          <w:color w:val="FE9917"/>
          <w:szCs w:val="28"/>
        </w:rPr>
      </w:pPr>
      <w:r w:rsidRPr="00312E2C">
        <w:rPr>
          <w:rFonts w:ascii="Calibri" w:hAnsi="Calibri"/>
          <w:b/>
          <w:color w:val="FE9917"/>
          <w:szCs w:val="28"/>
        </w:rPr>
        <w:t>QUALITY CONTROL</w:t>
      </w:r>
    </w:p>
    <w:p w:rsidR="00C17799" w:rsidRPr="001B523F" w:rsidRDefault="00C17799" w:rsidP="001165DC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Each time the assay is performed, the Calibrator must </w:t>
      </w:r>
      <w:r w:rsidR="00B237A6">
        <w:rPr>
          <w:rFonts w:ascii="Calibri" w:hAnsi="Calibri"/>
          <w:sz w:val="16"/>
          <w:szCs w:val="16"/>
        </w:rPr>
        <w:t xml:space="preserve">be run in triplicate. </w:t>
      </w:r>
      <w:r w:rsidRPr="001B523F">
        <w:rPr>
          <w:rFonts w:ascii="Calibri" w:hAnsi="Calibri"/>
          <w:sz w:val="16"/>
          <w:szCs w:val="16"/>
        </w:rPr>
        <w:t>A Reagent Blank, Negative Control, and Positive Control must also be included</w:t>
      </w:r>
      <w:r w:rsidR="0094064F">
        <w:rPr>
          <w:rFonts w:ascii="Calibri" w:hAnsi="Calibri"/>
          <w:sz w:val="16"/>
          <w:szCs w:val="16"/>
        </w:rPr>
        <w:t>.</w:t>
      </w:r>
    </w:p>
    <w:p w:rsidR="00C17799" w:rsidRPr="001B523F" w:rsidRDefault="00C17799" w:rsidP="001165DC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Calculate the mean </w:t>
      </w:r>
      <w:r w:rsidR="00B237A6">
        <w:rPr>
          <w:rFonts w:ascii="Calibri" w:hAnsi="Calibri"/>
          <w:sz w:val="16"/>
          <w:szCs w:val="16"/>
        </w:rPr>
        <w:t xml:space="preserve">of the three Calibrator wells. </w:t>
      </w:r>
      <w:r w:rsidRPr="001B523F">
        <w:rPr>
          <w:rFonts w:ascii="Calibri" w:hAnsi="Calibri"/>
          <w:sz w:val="16"/>
          <w:szCs w:val="16"/>
        </w:rPr>
        <w:t>If any of the three values differ by more than 15% from the mean, discard that value and calculate the mean using the remaining two wells.</w:t>
      </w:r>
    </w:p>
    <w:p w:rsidR="00C17799" w:rsidRPr="001B523F" w:rsidRDefault="00C17799" w:rsidP="001165DC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mean OD value for the Calibrator, Positive Control, and Negative Control should fall within the following ranges:</w:t>
      </w:r>
    </w:p>
    <w:p w:rsidR="00C17799" w:rsidRPr="001B523F" w:rsidRDefault="00C17799" w:rsidP="00AC1DE2">
      <w:pPr>
        <w:ind w:left="567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  <w:u w:val="single"/>
        </w:rPr>
        <w:t>OD Range</w:t>
      </w:r>
    </w:p>
    <w:p w:rsidR="00C17799" w:rsidRPr="001B523F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Negative Control</w:t>
      </w:r>
      <w:r w:rsidRPr="001B523F">
        <w:rPr>
          <w:rFonts w:ascii="Calibri" w:hAnsi="Calibri"/>
          <w:sz w:val="16"/>
          <w:szCs w:val="16"/>
        </w:rPr>
        <w:tab/>
      </w:r>
      <w:r w:rsidRPr="001B523F">
        <w:rPr>
          <w:rFonts w:ascii="Calibri" w:hAnsi="Calibri"/>
          <w:sz w:val="16"/>
          <w:szCs w:val="16"/>
        </w:rPr>
        <w:tab/>
        <w:t>≤0.250</w:t>
      </w:r>
    </w:p>
    <w:p w:rsidR="00C17799" w:rsidRPr="001B523F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Calibrator</w:t>
      </w:r>
      <w:r w:rsidRPr="001B523F">
        <w:rPr>
          <w:rFonts w:ascii="Calibri" w:hAnsi="Calibri"/>
          <w:sz w:val="16"/>
          <w:szCs w:val="16"/>
        </w:rPr>
        <w:tab/>
      </w:r>
      <w:r w:rsidRPr="001B523F">
        <w:rPr>
          <w:rFonts w:ascii="Calibri" w:hAnsi="Calibri"/>
          <w:sz w:val="16"/>
          <w:szCs w:val="16"/>
        </w:rPr>
        <w:tab/>
      </w:r>
      <w:r w:rsidRPr="001B523F">
        <w:rPr>
          <w:rFonts w:ascii="Calibri" w:hAnsi="Calibri"/>
          <w:sz w:val="16"/>
          <w:szCs w:val="16"/>
        </w:rPr>
        <w:tab/>
        <w:t>≥0.300</w:t>
      </w:r>
    </w:p>
    <w:p w:rsidR="00C17799" w:rsidRPr="001B523F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Positive Control</w:t>
      </w:r>
      <w:r w:rsidRPr="001B523F">
        <w:rPr>
          <w:rFonts w:ascii="Calibri" w:hAnsi="Calibri"/>
          <w:sz w:val="16"/>
          <w:szCs w:val="16"/>
        </w:rPr>
        <w:tab/>
      </w:r>
      <w:r w:rsidRPr="001B523F">
        <w:rPr>
          <w:rFonts w:ascii="Calibri" w:hAnsi="Calibri"/>
          <w:sz w:val="16"/>
          <w:szCs w:val="16"/>
        </w:rPr>
        <w:tab/>
        <w:t>≥0.500</w:t>
      </w:r>
    </w:p>
    <w:p w:rsidR="00C17799" w:rsidRPr="001B523F" w:rsidRDefault="00C17799" w:rsidP="001165DC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OD of the Negative Control divided by the mean OD of the Calibrator should be ≤0.9.</w:t>
      </w:r>
    </w:p>
    <w:p w:rsidR="00C17799" w:rsidRPr="001B523F" w:rsidRDefault="00C17799" w:rsidP="001165DC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OD of the Positive Control divided by the mean OD of the Calibrator should be ≥1.25.</w:t>
      </w:r>
    </w:p>
    <w:p w:rsidR="00C17799" w:rsidRPr="001B523F" w:rsidRDefault="00C17799" w:rsidP="001165DC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If the above conditions are not met the test should be considered invalid and should be repeated.</w:t>
      </w:r>
    </w:p>
    <w:p w:rsidR="00C17799" w:rsidRPr="001B523F" w:rsidRDefault="00C17799" w:rsidP="001165DC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Positive Control and Negative Control are intended to monitor for substantial reagent failure, but will not ensure precision at the assay Cutoff.</w:t>
      </w:r>
    </w:p>
    <w:p w:rsidR="00C17799" w:rsidRPr="001B523F" w:rsidRDefault="00C17799" w:rsidP="001165DC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Additional Controls may be tested according to guidelines or requirements of local, state, and/or federal regulations or accrediting organizations.</w:t>
      </w:r>
    </w:p>
    <w:p w:rsidR="00C17799" w:rsidRPr="001B523F" w:rsidRDefault="00C17799" w:rsidP="001165DC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Refer to CLSI document C24: </w:t>
      </w:r>
      <w:r w:rsidRPr="001B523F">
        <w:rPr>
          <w:rFonts w:ascii="Calibri" w:hAnsi="Calibri"/>
          <w:sz w:val="16"/>
          <w:szCs w:val="16"/>
          <w:u w:val="single"/>
        </w:rPr>
        <w:t>Statistical Quality Control for Quantitative Measurement Procedures</w:t>
      </w:r>
      <w:r w:rsidRPr="001B523F">
        <w:rPr>
          <w:rFonts w:ascii="Calibri" w:hAnsi="Calibri"/>
          <w:sz w:val="16"/>
          <w:szCs w:val="16"/>
        </w:rPr>
        <w:t xml:space="preserve"> for guidance on appropriate QC practices.</w:t>
      </w:r>
    </w:p>
    <w:p w:rsidR="00C17799" w:rsidRPr="00520785" w:rsidRDefault="00C17799" w:rsidP="00911FD0">
      <w:pPr>
        <w:jc w:val="center"/>
        <w:rPr>
          <w:rFonts w:ascii="Calibri" w:hAnsi="Calibri"/>
          <w:b/>
          <w:color w:val="FE9917"/>
          <w:sz w:val="8"/>
          <w:szCs w:val="10"/>
        </w:rPr>
      </w:pPr>
    </w:p>
    <w:p w:rsidR="00C17799" w:rsidRPr="00D358C5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D358C5">
        <w:rPr>
          <w:rFonts w:ascii="Calibri" w:hAnsi="Calibri"/>
          <w:b/>
          <w:color w:val="FE9917"/>
          <w:szCs w:val="24"/>
        </w:rPr>
        <w:t>INTERPRETATION OF RESULTS</w:t>
      </w:r>
    </w:p>
    <w:p w:rsidR="00C17799" w:rsidRPr="001B523F" w:rsidRDefault="00C17799" w:rsidP="001165DC">
      <w:pPr>
        <w:pStyle w:val="ListParagraph"/>
        <w:numPr>
          <w:ilvl w:val="0"/>
          <w:numId w:val="7"/>
        </w:numPr>
        <w:tabs>
          <w:tab w:val="clear" w:pos="360"/>
        </w:tabs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>Calculations:</w:t>
      </w:r>
    </w:p>
    <w:p w:rsidR="00C17799" w:rsidRPr="001B523F" w:rsidRDefault="00C17799" w:rsidP="001165DC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i/>
          <w:sz w:val="16"/>
          <w:szCs w:val="16"/>
        </w:rPr>
        <w:t xml:space="preserve">Correction Factor: </w:t>
      </w:r>
      <w:r w:rsidRPr="001B523F">
        <w:rPr>
          <w:rFonts w:ascii="Calibri" w:hAnsi="Calibri"/>
          <w:sz w:val="16"/>
          <w:szCs w:val="16"/>
        </w:rPr>
        <w:t>The manufacturer determined a Cutoff OD Value for positive samples and co</w:t>
      </w:r>
      <w:r w:rsidR="00B237A6">
        <w:rPr>
          <w:rFonts w:ascii="Calibri" w:hAnsi="Calibri"/>
          <w:sz w:val="16"/>
          <w:szCs w:val="16"/>
        </w:rPr>
        <w:t xml:space="preserve">rrelated it to the Calibrator. </w:t>
      </w:r>
      <w:r w:rsidRPr="001B523F">
        <w:rPr>
          <w:rFonts w:ascii="Calibri" w:hAnsi="Calibri"/>
          <w:sz w:val="16"/>
          <w:szCs w:val="16"/>
        </w:rPr>
        <w:t>The Correction Factor (CF) allows for the determination of the Cuto</w:t>
      </w:r>
      <w:r w:rsidR="00B237A6">
        <w:rPr>
          <w:rFonts w:ascii="Calibri" w:hAnsi="Calibri"/>
          <w:sz w:val="16"/>
          <w:szCs w:val="16"/>
        </w:rPr>
        <w:t xml:space="preserve">ff Value for positive samples. </w:t>
      </w:r>
      <w:r w:rsidRPr="001B523F">
        <w:rPr>
          <w:rFonts w:ascii="Calibri" w:hAnsi="Calibri"/>
          <w:sz w:val="16"/>
          <w:szCs w:val="16"/>
        </w:rPr>
        <w:t xml:space="preserve">It will also correct for slight day-to-day variations in </w:t>
      </w:r>
      <w:r w:rsidR="00B237A6">
        <w:rPr>
          <w:rFonts w:ascii="Calibri" w:hAnsi="Calibri"/>
          <w:sz w:val="16"/>
          <w:szCs w:val="16"/>
        </w:rPr>
        <w:t xml:space="preserve">test results. </w:t>
      </w:r>
      <w:r w:rsidRPr="001B523F">
        <w:rPr>
          <w:rFonts w:ascii="Calibri" w:hAnsi="Calibri"/>
          <w:sz w:val="16"/>
          <w:szCs w:val="16"/>
        </w:rPr>
        <w:t>The Correction Factor is determined for each lot of components and is printed on the Component Label located in the Test System box.</w:t>
      </w:r>
    </w:p>
    <w:p w:rsidR="00C17799" w:rsidRPr="001B523F" w:rsidRDefault="00C17799" w:rsidP="001165DC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i/>
          <w:sz w:val="16"/>
          <w:szCs w:val="16"/>
        </w:rPr>
        <w:t xml:space="preserve">Cutoff OD Value: </w:t>
      </w:r>
      <w:r w:rsidRPr="001B523F">
        <w:rPr>
          <w:rFonts w:ascii="Calibri" w:hAnsi="Calibri"/>
          <w:sz w:val="16"/>
          <w:szCs w:val="16"/>
        </w:rPr>
        <w:t xml:space="preserve">To obtain the Cutoff OD Value, multiply the CF by the mean OD of the Calibrator determined above.  </w:t>
      </w:r>
    </w:p>
    <w:p w:rsidR="00C17799" w:rsidRPr="001B523F" w:rsidRDefault="00C17799" w:rsidP="00760423">
      <w:pPr>
        <w:pStyle w:val="ListParagraph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i/>
          <w:sz w:val="16"/>
          <w:szCs w:val="16"/>
        </w:rPr>
        <w:t>(CF x Mean OD of Calibrator = Cutoff OD Value)</w:t>
      </w:r>
    </w:p>
    <w:p w:rsidR="00C17799" w:rsidRPr="001B523F" w:rsidRDefault="00C17799" w:rsidP="001165DC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i/>
          <w:sz w:val="16"/>
          <w:szCs w:val="16"/>
        </w:rPr>
        <w:t xml:space="preserve">Index Values/OD Ratios: </w:t>
      </w:r>
      <w:r w:rsidRPr="001B523F">
        <w:rPr>
          <w:rFonts w:ascii="Calibri" w:hAnsi="Calibri"/>
          <w:sz w:val="16"/>
          <w:szCs w:val="16"/>
        </w:rPr>
        <w:t>Calculate the Index Value/OD Ratio for each specimen by dividing its OD Va</w:t>
      </w:r>
      <w:r w:rsidR="009927B0">
        <w:rPr>
          <w:rFonts w:ascii="Calibri" w:hAnsi="Calibri"/>
          <w:sz w:val="16"/>
          <w:szCs w:val="16"/>
        </w:rPr>
        <w:t>lue by the Cutoff OD from step b</w:t>
      </w:r>
      <w:r w:rsidRPr="001B523F">
        <w:rPr>
          <w:rFonts w:ascii="Calibri" w:hAnsi="Calibri"/>
          <w:sz w:val="16"/>
          <w:szCs w:val="16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12"/>
        <w:gridCol w:w="2288"/>
        <w:gridCol w:w="296"/>
        <w:gridCol w:w="1668"/>
      </w:tblGrid>
      <w:tr w:rsidR="00C17799" w:rsidRPr="001B523F" w:rsidTr="00312E2C">
        <w:trPr>
          <w:jc w:val="center"/>
        </w:trPr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Example: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Mean OD of Calibrator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0.793</w:t>
            </w:r>
          </w:p>
        </w:tc>
      </w:tr>
      <w:tr w:rsidR="00C17799" w:rsidRPr="001B523F" w:rsidTr="00312E2C">
        <w:trPr>
          <w:jc w:val="center"/>
        </w:trPr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Correction Factor (CF)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0.25</w:t>
            </w:r>
          </w:p>
        </w:tc>
      </w:tr>
      <w:tr w:rsidR="00C17799" w:rsidRPr="001B523F" w:rsidTr="00312E2C">
        <w:trPr>
          <w:jc w:val="center"/>
        </w:trPr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Cutoff OD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0.793  x  0.25  =  0.198</w:t>
            </w:r>
          </w:p>
        </w:tc>
      </w:tr>
      <w:tr w:rsidR="00C17799" w:rsidRPr="001B523F" w:rsidTr="00312E2C">
        <w:trPr>
          <w:jc w:val="center"/>
        </w:trPr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Unknown Specimen OD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0.432</w:t>
            </w:r>
          </w:p>
        </w:tc>
      </w:tr>
      <w:tr w:rsidR="00C17799" w:rsidRPr="001B523F" w:rsidTr="00312E2C">
        <w:trPr>
          <w:jc w:val="center"/>
        </w:trPr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Specimen Index Value/OD Ratio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:rsidR="00C17799" w:rsidRPr="00397EE2" w:rsidRDefault="00397EE2" w:rsidP="00397EE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0.432</w:t>
            </w:r>
            <w:r w:rsidRPr="00397EE2">
              <w:rPr>
                <w:rFonts w:ascii="Calibri" w:hAnsi="Calibri"/>
                <w:sz w:val="16"/>
                <w:szCs w:val="16"/>
              </w:rPr>
              <w:t>/</w:t>
            </w:r>
            <w:r w:rsidR="00C17799" w:rsidRPr="00397EE2">
              <w:rPr>
                <w:rFonts w:ascii="Calibri" w:hAnsi="Calibri"/>
                <w:sz w:val="16"/>
                <w:szCs w:val="16"/>
              </w:rPr>
              <w:t>0.198 = 2.18</w:t>
            </w:r>
          </w:p>
        </w:tc>
      </w:tr>
    </w:tbl>
    <w:p w:rsidR="00C17799" w:rsidRPr="001B523F" w:rsidRDefault="00C17799" w:rsidP="001165DC">
      <w:pPr>
        <w:pStyle w:val="ListParagraph"/>
        <w:numPr>
          <w:ilvl w:val="1"/>
          <w:numId w:val="8"/>
        </w:numPr>
        <w:tabs>
          <w:tab w:val="clear" w:pos="144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 xml:space="preserve">Interpretations: </w:t>
      </w:r>
      <w:r w:rsidRPr="001B523F">
        <w:rPr>
          <w:rFonts w:ascii="Calibri" w:hAnsi="Calibri"/>
          <w:sz w:val="16"/>
          <w:szCs w:val="16"/>
        </w:rPr>
        <w:t>Index Values/OD Ratios are interpreted as follows.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2430"/>
      </w:tblGrid>
      <w:tr w:rsidR="00C17799" w:rsidRPr="001B523F" w:rsidTr="00AC7507">
        <w:trPr>
          <w:trHeight w:val="63"/>
          <w:jc w:val="center"/>
        </w:trPr>
        <w:tc>
          <w:tcPr>
            <w:tcW w:w="2430" w:type="dxa"/>
          </w:tcPr>
          <w:p w:rsidR="00C17799" w:rsidRPr="001B523F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C17799" w:rsidRPr="001B523F" w:rsidRDefault="00C17799" w:rsidP="00B929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Index Value/OD Ratio</w:t>
            </w:r>
          </w:p>
        </w:tc>
      </w:tr>
      <w:tr w:rsidR="00C17799" w:rsidRPr="001B523F" w:rsidTr="00AC7507">
        <w:trPr>
          <w:jc w:val="center"/>
        </w:trPr>
        <w:tc>
          <w:tcPr>
            <w:tcW w:w="2430" w:type="dxa"/>
          </w:tcPr>
          <w:p w:rsidR="00C17799" w:rsidRPr="001B523F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Negative Specimens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C17799" w:rsidRPr="001B523F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≤0.90</w:t>
            </w:r>
          </w:p>
        </w:tc>
      </w:tr>
      <w:tr w:rsidR="00C17799" w:rsidRPr="001B523F" w:rsidTr="00AC7507">
        <w:trPr>
          <w:jc w:val="center"/>
        </w:trPr>
        <w:tc>
          <w:tcPr>
            <w:tcW w:w="2430" w:type="dxa"/>
          </w:tcPr>
          <w:p w:rsidR="00C17799" w:rsidRPr="001B523F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Equivocal Specimens</w:t>
            </w:r>
          </w:p>
        </w:tc>
        <w:tc>
          <w:tcPr>
            <w:tcW w:w="2430" w:type="dxa"/>
          </w:tcPr>
          <w:p w:rsidR="00C17799" w:rsidRPr="001B523F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0.91 to 1.09</w:t>
            </w:r>
          </w:p>
        </w:tc>
      </w:tr>
      <w:tr w:rsidR="00C17799" w:rsidRPr="001B523F" w:rsidTr="00AC7507">
        <w:trPr>
          <w:jc w:val="center"/>
        </w:trPr>
        <w:tc>
          <w:tcPr>
            <w:tcW w:w="2430" w:type="dxa"/>
          </w:tcPr>
          <w:p w:rsidR="00C17799" w:rsidRPr="001B523F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Positive Specimens</w:t>
            </w:r>
          </w:p>
        </w:tc>
        <w:tc>
          <w:tcPr>
            <w:tcW w:w="2430" w:type="dxa"/>
          </w:tcPr>
          <w:p w:rsidR="00C17799" w:rsidRPr="001B523F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≥1.10</w:t>
            </w:r>
          </w:p>
        </w:tc>
      </w:tr>
    </w:tbl>
    <w:p w:rsidR="00C17799" w:rsidRPr="006439E9" w:rsidRDefault="00C17799" w:rsidP="001165DC">
      <w:pPr>
        <w:numPr>
          <w:ilvl w:val="0"/>
          <w:numId w:val="14"/>
        </w:numPr>
        <w:jc w:val="both"/>
        <w:rPr>
          <w:rFonts w:ascii="Calibri" w:hAnsi="Calibri"/>
          <w:sz w:val="16"/>
          <w:szCs w:val="16"/>
        </w:rPr>
      </w:pPr>
      <w:r w:rsidRPr="006439E9">
        <w:rPr>
          <w:rFonts w:ascii="Calibri" w:hAnsi="Calibri"/>
          <w:sz w:val="16"/>
          <w:szCs w:val="16"/>
        </w:rPr>
        <w:t xml:space="preserve">An OD ratio </w:t>
      </w:r>
      <w:r w:rsidRPr="006439E9">
        <w:rPr>
          <w:rFonts w:ascii="Calibri" w:hAnsi="Calibri"/>
          <w:sz w:val="16"/>
          <w:szCs w:val="16"/>
          <w:u w:val="single"/>
        </w:rPr>
        <w:t>&lt;</w:t>
      </w:r>
      <w:r w:rsidRPr="006439E9">
        <w:rPr>
          <w:rFonts w:ascii="Calibri" w:hAnsi="Calibri"/>
          <w:sz w:val="16"/>
          <w:szCs w:val="16"/>
        </w:rPr>
        <w:t xml:space="preserve">0.90 indicates no significant amount of </w:t>
      </w:r>
      <w:r w:rsidR="000F0C47">
        <w:rPr>
          <w:rFonts w:ascii="Calibri" w:hAnsi="Calibri"/>
          <w:sz w:val="16"/>
          <w:szCs w:val="16"/>
        </w:rPr>
        <w:t xml:space="preserve">IgG </w:t>
      </w:r>
      <w:r w:rsidRPr="006439E9">
        <w:rPr>
          <w:rFonts w:ascii="Calibri" w:hAnsi="Calibri"/>
          <w:sz w:val="16"/>
          <w:szCs w:val="16"/>
        </w:rPr>
        <w:t>antibodie</w:t>
      </w:r>
      <w:r w:rsidR="00397EE2">
        <w:rPr>
          <w:rFonts w:ascii="Calibri" w:hAnsi="Calibri"/>
          <w:sz w:val="16"/>
          <w:szCs w:val="16"/>
        </w:rPr>
        <w:t xml:space="preserve">s to </w:t>
      </w:r>
      <w:r w:rsidR="000F0C47">
        <w:rPr>
          <w:rFonts w:ascii="Calibri" w:hAnsi="Calibri"/>
          <w:i/>
          <w:sz w:val="16"/>
          <w:szCs w:val="16"/>
        </w:rPr>
        <w:t>T. gondii</w:t>
      </w:r>
      <w:r w:rsidR="00397EE2">
        <w:rPr>
          <w:rFonts w:ascii="Calibri" w:hAnsi="Calibri"/>
          <w:sz w:val="16"/>
          <w:szCs w:val="16"/>
        </w:rPr>
        <w:t xml:space="preserve"> detected.</w:t>
      </w:r>
      <w:r w:rsidR="000F0C47">
        <w:rPr>
          <w:rFonts w:ascii="Calibri" w:hAnsi="Calibri"/>
          <w:sz w:val="16"/>
          <w:szCs w:val="16"/>
        </w:rPr>
        <w:t xml:space="preserve"> A </w:t>
      </w:r>
      <w:r w:rsidR="000F0C47" w:rsidRPr="00F10690">
        <w:rPr>
          <w:rFonts w:ascii="Calibri" w:hAnsi="Calibri"/>
          <w:sz w:val="16"/>
          <w:szCs w:val="16"/>
        </w:rPr>
        <w:t xml:space="preserve">negative result indicates no current or previous infection with </w:t>
      </w:r>
      <w:r w:rsidR="000F0C47" w:rsidRPr="00F10690">
        <w:rPr>
          <w:rFonts w:ascii="Calibri" w:hAnsi="Calibri"/>
          <w:i/>
          <w:sz w:val="16"/>
          <w:szCs w:val="16"/>
        </w:rPr>
        <w:t>T. gondii</w:t>
      </w:r>
      <w:r w:rsidR="000F0C47">
        <w:rPr>
          <w:rFonts w:ascii="Calibri" w:hAnsi="Calibri"/>
          <w:sz w:val="16"/>
          <w:szCs w:val="16"/>
        </w:rPr>
        <w:t xml:space="preserve">. </w:t>
      </w:r>
      <w:r w:rsidR="000F0C47" w:rsidRPr="00F10690">
        <w:rPr>
          <w:rFonts w:ascii="Calibri" w:hAnsi="Calibri"/>
          <w:sz w:val="16"/>
          <w:szCs w:val="16"/>
        </w:rPr>
        <w:t>Presume that such individuals are sus</w:t>
      </w:r>
      <w:r w:rsidR="000F0C47">
        <w:rPr>
          <w:rFonts w:ascii="Calibri" w:hAnsi="Calibri"/>
          <w:sz w:val="16"/>
          <w:szCs w:val="16"/>
        </w:rPr>
        <w:t xml:space="preserve">ceptible to primary infection. </w:t>
      </w:r>
      <w:r w:rsidR="000F0C47" w:rsidRPr="00F10690">
        <w:rPr>
          <w:rFonts w:ascii="Calibri" w:hAnsi="Calibri"/>
          <w:sz w:val="16"/>
          <w:szCs w:val="16"/>
        </w:rPr>
        <w:t xml:space="preserve">However, specimens taken too early during a primary infection may not have detectable levels of IgG antibody.  When health care professionals suspect a primary infection, take another specimen in </w:t>
      </w:r>
      <w:r w:rsidR="000F0C47">
        <w:rPr>
          <w:rFonts w:ascii="Calibri" w:hAnsi="Calibri"/>
          <w:sz w:val="16"/>
          <w:szCs w:val="16"/>
        </w:rPr>
        <w:t xml:space="preserve">eight to </w:t>
      </w:r>
      <w:r w:rsidR="000F0C47" w:rsidRPr="00F10690">
        <w:rPr>
          <w:rFonts w:ascii="Calibri" w:hAnsi="Calibri"/>
          <w:sz w:val="16"/>
          <w:szCs w:val="16"/>
        </w:rPr>
        <w:t>14 days, and test concurrently in the same assay, with the original specimen, to look for seroconversion</w:t>
      </w:r>
      <w:r w:rsidR="00397EE2">
        <w:rPr>
          <w:rFonts w:ascii="Calibri" w:hAnsi="Calibri"/>
          <w:sz w:val="16"/>
          <w:szCs w:val="16"/>
        </w:rPr>
        <w:t>.</w:t>
      </w:r>
    </w:p>
    <w:p w:rsidR="00C17799" w:rsidRPr="006439E9" w:rsidRDefault="00C17799" w:rsidP="001165DC">
      <w:pPr>
        <w:numPr>
          <w:ilvl w:val="0"/>
          <w:numId w:val="14"/>
        </w:numPr>
        <w:jc w:val="both"/>
        <w:rPr>
          <w:rFonts w:ascii="Calibri" w:hAnsi="Calibri"/>
          <w:sz w:val="16"/>
          <w:szCs w:val="16"/>
        </w:rPr>
      </w:pPr>
      <w:r w:rsidRPr="006439E9">
        <w:rPr>
          <w:rFonts w:ascii="Calibri" w:hAnsi="Calibri"/>
          <w:sz w:val="16"/>
          <w:szCs w:val="16"/>
        </w:rPr>
        <w:t xml:space="preserve">An OD ratio </w:t>
      </w:r>
      <w:r w:rsidRPr="006439E9">
        <w:rPr>
          <w:rFonts w:ascii="Calibri" w:hAnsi="Calibri"/>
          <w:sz w:val="16"/>
          <w:szCs w:val="16"/>
          <w:u w:val="single"/>
        </w:rPr>
        <w:t>&gt;</w:t>
      </w:r>
      <w:r w:rsidRPr="006439E9">
        <w:rPr>
          <w:rFonts w:ascii="Calibri" w:hAnsi="Calibri"/>
          <w:sz w:val="16"/>
          <w:szCs w:val="16"/>
        </w:rPr>
        <w:t xml:space="preserve">1.10 indicates that </w:t>
      </w:r>
      <w:r w:rsidR="000F0C47">
        <w:rPr>
          <w:rFonts w:ascii="Calibri" w:hAnsi="Calibri"/>
          <w:sz w:val="16"/>
          <w:szCs w:val="16"/>
        </w:rPr>
        <w:t xml:space="preserve">IgG </w:t>
      </w:r>
      <w:r w:rsidRPr="006439E9">
        <w:rPr>
          <w:rFonts w:ascii="Calibri" w:hAnsi="Calibri"/>
          <w:sz w:val="16"/>
          <w:szCs w:val="16"/>
        </w:rPr>
        <w:t xml:space="preserve">antibodies specific to </w:t>
      </w:r>
      <w:r w:rsidR="000F0C47">
        <w:rPr>
          <w:rFonts w:ascii="Calibri" w:hAnsi="Calibri"/>
          <w:i/>
          <w:sz w:val="16"/>
          <w:szCs w:val="16"/>
        </w:rPr>
        <w:t>T. gondi</w:t>
      </w:r>
      <w:r w:rsidRPr="006439E9">
        <w:rPr>
          <w:rFonts w:ascii="Calibri" w:hAnsi="Calibri"/>
          <w:i/>
          <w:sz w:val="16"/>
          <w:szCs w:val="16"/>
        </w:rPr>
        <w:t>i</w:t>
      </w:r>
      <w:r w:rsidRPr="006439E9">
        <w:rPr>
          <w:rFonts w:ascii="Calibri" w:hAnsi="Calibri"/>
          <w:sz w:val="16"/>
          <w:szCs w:val="16"/>
        </w:rPr>
        <w:t xml:space="preserve"> were detected. </w:t>
      </w:r>
      <w:r w:rsidR="000F0C47">
        <w:rPr>
          <w:rFonts w:ascii="Calibri" w:hAnsi="Calibri"/>
          <w:sz w:val="16"/>
          <w:szCs w:val="16"/>
        </w:rPr>
        <w:t xml:space="preserve">A </w:t>
      </w:r>
      <w:r w:rsidR="000F0C47" w:rsidRPr="00F10690">
        <w:rPr>
          <w:rFonts w:ascii="Calibri" w:hAnsi="Calibri"/>
          <w:sz w:val="16"/>
          <w:szCs w:val="16"/>
        </w:rPr>
        <w:t xml:space="preserve">positive value indicates a current or previous infection with </w:t>
      </w:r>
      <w:r w:rsidR="000F0C47" w:rsidRPr="00F10690">
        <w:rPr>
          <w:rFonts w:ascii="Calibri" w:hAnsi="Calibri"/>
          <w:i/>
          <w:sz w:val="16"/>
          <w:szCs w:val="16"/>
        </w:rPr>
        <w:t>T. gondii</w:t>
      </w:r>
      <w:r w:rsidR="000F0C47">
        <w:rPr>
          <w:rFonts w:ascii="Calibri" w:hAnsi="Calibri"/>
          <w:sz w:val="16"/>
          <w:szCs w:val="16"/>
        </w:rPr>
        <w:t xml:space="preserve">. </w:t>
      </w:r>
      <w:r w:rsidR="000F0C47" w:rsidRPr="00F10690">
        <w:rPr>
          <w:rFonts w:ascii="Calibri" w:hAnsi="Calibri"/>
          <w:sz w:val="16"/>
          <w:szCs w:val="16"/>
        </w:rPr>
        <w:t xml:space="preserve">Presume that such individuals are at risk of transmitting </w:t>
      </w:r>
      <w:r w:rsidR="000F0C47" w:rsidRPr="00F10690">
        <w:rPr>
          <w:rFonts w:ascii="Calibri" w:hAnsi="Calibri"/>
          <w:i/>
          <w:sz w:val="16"/>
          <w:szCs w:val="16"/>
        </w:rPr>
        <w:t>T. gondii</w:t>
      </w:r>
      <w:r w:rsidR="000F0C47" w:rsidRPr="00F10690">
        <w:rPr>
          <w:rFonts w:ascii="Calibri" w:hAnsi="Calibri"/>
          <w:sz w:val="16"/>
          <w:szCs w:val="16"/>
        </w:rPr>
        <w:t xml:space="preserve"> infection but are not necessarily currently contagious</w:t>
      </w:r>
      <w:r>
        <w:rPr>
          <w:rFonts w:ascii="Calibri" w:hAnsi="Calibri"/>
          <w:sz w:val="16"/>
          <w:szCs w:val="16"/>
        </w:rPr>
        <w:t>.</w:t>
      </w:r>
    </w:p>
    <w:p w:rsidR="00C17799" w:rsidRPr="000F0C47" w:rsidRDefault="00C17799" w:rsidP="001165DC">
      <w:pPr>
        <w:numPr>
          <w:ilvl w:val="0"/>
          <w:numId w:val="14"/>
        </w:numPr>
        <w:jc w:val="both"/>
        <w:rPr>
          <w:rFonts w:ascii="Calibri" w:hAnsi="Calibri" w:cs="Calibri"/>
          <w:sz w:val="16"/>
          <w:szCs w:val="16"/>
        </w:rPr>
      </w:pPr>
      <w:r w:rsidRPr="006439E9">
        <w:rPr>
          <w:rFonts w:ascii="Calibri" w:hAnsi="Calibri" w:cs="Calibri"/>
          <w:sz w:val="16"/>
          <w:szCs w:val="16"/>
        </w:rPr>
        <w:t>Specimens with OD ratio values in the equivocal range (0.91</w:t>
      </w:r>
      <w:r w:rsidR="00230356">
        <w:rPr>
          <w:rFonts w:ascii="Calibri" w:hAnsi="Calibri" w:cs="Calibri"/>
          <w:sz w:val="16"/>
          <w:szCs w:val="16"/>
        </w:rPr>
        <w:t xml:space="preserve"> </w:t>
      </w:r>
      <w:r w:rsidRPr="006439E9">
        <w:rPr>
          <w:rFonts w:ascii="Calibri" w:hAnsi="Calibri" w:cs="Calibri"/>
          <w:sz w:val="16"/>
          <w:szCs w:val="16"/>
        </w:rPr>
        <w:t>-</w:t>
      </w:r>
      <w:r w:rsidR="00230356">
        <w:rPr>
          <w:rFonts w:ascii="Calibri" w:hAnsi="Calibri" w:cs="Calibri"/>
          <w:sz w:val="16"/>
          <w:szCs w:val="16"/>
        </w:rPr>
        <w:t xml:space="preserve"> </w:t>
      </w:r>
      <w:r w:rsidRPr="006439E9">
        <w:rPr>
          <w:rFonts w:ascii="Calibri" w:hAnsi="Calibri" w:cs="Calibri"/>
          <w:sz w:val="16"/>
          <w:szCs w:val="16"/>
        </w:rPr>
        <w:t xml:space="preserve">1.09) should be retested in duplicate. Report any two of </w:t>
      </w:r>
      <w:r w:rsidR="00874B7E">
        <w:rPr>
          <w:rFonts w:ascii="Calibri" w:hAnsi="Calibri" w:cs="Calibri"/>
          <w:sz w:val="16"/>
          <w:szCs w:val="16"/>
        </w:rPr>
        <w:t>the three results which agree.</w:t>
      </w:r>
      <w:r w:rsidR="000C3575" w:rsidRPr="000C3575">
        <w:rPr>
          <w:rFonts w:ascii="Calibri" w:hAnsi="Calibri" w:cs="Calibri"/>
          <w:sz w:val="16"/>
          <w:szCs w:val="16"/>
        </w:rPr>
        <w:t xml:space="preserve"> </w:t>
      </w:r>
      <w:r w:rsidR="000C3575" w:rsidRPr="00776136">
        <w:rPr>
          <w:rFonts w:ascii="Calibri" w:hAnsi="Calibri" w:cs="Calibri"/>
          <w:sz w:val="16"/>
          <w:szCs w:val="16"/>
        </w:rPr>
        <w:t xml:space="preserve">Evaluate repeatedly equivocal </w:t>
      </w:r>
      <w:r w:rsidR="000C3575" w:rsidRPr="00481713">
        <w:rPr>
          <w:rFonts w:ascii="Calibri" w:hAnsi="Calibri"/>
          <w:sz w:val="16"/>
          <w:szCs w:val="16"/>
        </w:rPr>
        <w:t>using an alternate serological method and/or re-evaluate by drawing another sample one to three weeks later.</w:t>
      </w:r>
    </w:p>
    <w:p w:rsidR="000F0C47" w:rsidRDefault="000F0C47" w:rsidP="001165DC">
      <w:pPr>
        <w:numPr>
          <w:ilvl w:val="0"/>
          <w:numId w:val="14"/>
        </w:num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lastRenderedPageBreak/>
        <w:t>W</w:t>
      </w:r>
      <w:r w:rsidRPr="00F10690">
        <w:rPr>
          <w:rFonts w:ascii="Calibri" w:hAnsi="Calibri"/>
          <w:sz w:val="16"/>
          <w:szCs w:val="16"/>
        </w:rPr>
        <w:t>hen testing to evaluate paired (acute and convalescent) sera, place both samples in the same assa</w:t>
      </w:r>
      <w:r>
        <w:rPr>
          <w:rFonts w:ascii="Calibri" w:hAnsi="Calibri"/>
          <w:sz w:val="16"/>
          <w:szCs w:val="16"/>
        </w:rPr>
        <w:t>y.</w:t>
      </w:r>
      <w:r w:rsidRPr="00F10690">
        <w:rPr>
          <w:rFonts w:ascii="Calibri" w:hAnsi="Calibri"/>
          <w:sz w:val="16"/>
          <w:szCs w:val="16"/>
        </w:rPr>
        <w:t xml:space="preserve"> If the acute specimen is negative and the convalescent specimen is positive, seroconversion has taken place and that indicates a primary </w:t>
      </w:r>
      <w:r w:rsidRPr="00F10690">
        <w:rPr>
          <w:rFonts w:ascii="Calibri" w:hAnsi="Calibri"/>
          <w:i/>
          <w:sz w:val="16"/>
          <w:szCs w:val="16"/>
        </w:rPr>
        <w:t>T. gondii</w:t>
      </w:r>
      <w:r w:rsidRPr="00F10690">
        <w:rPr>
          <w:rFonts w:ascii="Calibri" w:hAnsi="Calibri"/>
          <w:sz w:val="16"/>
          <w:szCs w:val="16"/>
        </w:rPr>
        <w:t xml:space="preserve"> infection</w:t>
      </w:r>
      <w:r>
        <w:rPr>
          <w:rFonts w:ascii="Calibri" w:hAnsi="Calibri"/>
          <w:sz w:val="16"/>
          <w:szCs w:val="16"/>
        </w:rPr>
        <w:t>.</w:t>
      </w:r>
    </w:p>
    <w:p w:rsidR="000F0C47" w:rsidRPr="000F0C47" w:rsidRDefault="000F0C47" w:rsidP="001165DC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/>
          <w:b/>
          <w:sz w:val="16"/>
          <w:szCs w:val="16"/>
        </w:rPr>
      </w:pPr>
      <w:r w:rsidRPr="000F0C47">
        <w:rPr>
          <w:rFonts w:ascii="Calibri" w:hAnsi="Calibri"/>
          <w:b/>
          <w:sz w:val="16"/>
          <w:szCs w:val="16"/>
        </w:rPr>
        <w:t>Conversion of OD Ratio to IU/mL</w:t>
      </w:r>
      <w:r>
        <w:rPr>
          <w:rFonts w:ascii="Calibri" w:hAnsi="Calibri"/>
          <w:b/>
          <w:sz w:val="16"/>
          <w:szCs w:val="16"/>
        </w:rPr>
        <w:t>:</w:t>
      </w:r>
      <w:r w:rsidRPr="000F0C47">
        <w:rPr>
          <w:rFonts w:ascii="Calibri" w:hAnsi="Calibri"/>
          <w:sz w:val="16"/>
          <w:szCs w:val="16"/>
        </w:rPr>
        <w:t>As an option, OD ratios may be converted to IU/mL by multi</w:t>
      </w:r>
      <w:r>
        <w:rPr>
          <w:rFonts w:ascii="Calibri" w:hAnsi="Calibri"/>
          <w:sz w:val="16"/>
          <w:szCs w:val="16"/>
        </w:rPr>
        <w:t xml:space="preserve">plying the OD ratio by 20. </w:t>
      </w:r>
      <w:r w:rsidRPr="000F0C47">
        <w:rPr>
          <w:rFonts w:ascii="Calibri" w:hAnsi="Calibri"/>
          <w:sz w:val="16"/>
          <w:szCs w:val="16"/>
        </w:rPr>
        <w:t>IU/mL values may then be interpreted as follows:</w:t>
      </w:r>
    </w:p>
    <w:p w:rsidR="000F0C47" w:rsidRPr="000F0C47" w:rsidRDefault="000F0C47" w:rsidP="000F0C47">
      <w:pPr>
        <w:pStyle w:val="ListParagraph"/>
        <w:ind w:left="5850"/>
        <w:rPr>
          <w:rFonts w:ascii="Calibri" w:hAnsi="Calibri"/>
          <w:sz w:val="16"/>
          <w:szCs w:val="16"/>
        </w:rPr>
      </w:pPr>
      <w:r w:rsidRPr="000F0C47">
        <w:rPr>
          <w:rFonts w:ascii="Calibri" w:hAnsi="Calibri"/>
          <w:sz w:val="16"/>
          <w:szCs w:val="16"/>
          <w:u w:val="single"/>
        </w:rPr>
        <w:t>IU/mL</w:t>
      </w:r>
    </w:p>
    <w:p w:rsidR="000F0C47" w:rsidRPr="000F0C47" w:rsidRDefault="000F0C47" w:rsidP="000F0C47">
      <w:pPr>
        <w:pStyle w:val="ListParagraph"/>
        <w:ind w:left="3060"/>
        <w:rPr>
          <w:rFonts w:ascii="Calibri" w:hAnsi="Calibri"/>
          <w:sz w:val="16"/>
          <w:szCs w:val="16"/>
        </w:rPr>
      </w:pPr>
      <w:r w:rsidRPr="000F0C47">
        <w:rPr>
          <w:rFonts w:ascii="Calibri" w:hAnsi="Calibri"/>
          <w:sz w:val="16"/>
          <w:szCs w:val="16"/>
        </w:rPr>
        <w:t>Negative Specimens</w:t>
      </w:r>
      <w:r w:rsidRPr="000F0C47">
        <w:rPr>
          <w:rFonts w:ascii="Calibri" w:hAnsi="Calibri"/>
          <w:sz w:val="16"/>
          <w:szCs w:val="16"/>
        </w:rPr>
        <w:tab/>
      </w:r>
      <w:r w:rsidRPr="000F0C47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 xml:space="preserve">   </w:t>
      </w:r>
      <w:r w:rsidRPr="000F0C47">
        <w:rPr>
          <w:rFonts w:ascii="Calibri" w:hAnsi="Calibri"/>
          <w:sz w:val="16"/>
          <w:szCs w:val="16"/>
        </w:rPr>
        <w:t>≤ 18</w:t>
      </w:r>
    </w:p>
    <w:p w:rsidR="000F0C47" w:rsidRPr="000F0C47" w:rsidRDefault="000F0C47" w:rsidP="000F0C47">
      <w:pPr>
        <w:pStyle w:val="ListParagraph"/>
        <w:ind w:left="3060"/>
        <w:rPr>
          <w:rFonts w:ascii="Calibri" w:hAnsi="Calibri"/>
          <w:sz w:val="16"/>
          <w:szCs w:val="16"/>
        </w:rPr>
      </w:pPr>
      <w:r w:rsidRPr="000F0C47">
        <w:rPr>
          <w:rFonts w:ascii="Calibri" w:hAnsi="Calibri"/>
          <w:sz w:val="16"/>
          <w:szCs w:val="16"/>
        </w:rPr>
        <w:t>Equivocal Specimens</w:t>
      </w:r>
      <w:r w:rsidRPr="000F0C47">
        <w:rPr>
          <w:rFonts w:ascii="Calibri" w:hAnsi="Calibri"/>
          <w:sz w:val="16"/>
          <w:szCs w:val="16"/>
        </w:rPr>
        <w:tab/>
      </w:r>
      <w:r w:rsidRPr="000F0C47">
        <w:rPr>
          <w:rFonts w:ascii="Calibri" w:hAnsi="Calibri"/>
          <w:sz w:val="16"/>
          <w:szCs w:val="16"/>
        </w:rPr>
        <w:tab/>
        <w:t>18.1 to 21.9</w:t>
      </w:r>
    </w:p>
    <w:p w:rsidR="000F0C47" w:rsidRPr="000F0C47" w:rsidRDefault="000F0C47" w:rsidP="000F0C47">
      <w:pPr>
        <w:pStyle w:val="ListParagraph"/>
        <w:ind w:left="3060"/>
        <w:rPr>
          <w:rFonts w:ascii="Calibri" w:hAnsi="Calibri"/>
          <w:sz w:val="16"/>
          <w:szCs w:val="16"/>
        </w:rPr>
      </w:pPr>
      <w:r w:rsidRPr="000F0C47">
        <w:rPr>
          <w:rFonts w:ascii="Calibri" w:hAnsi="Calibri"/>
          <w:sz w:val="16"/>
          <w:szCs w:val="16"/>
        </w:rPr>
        <w:t>Positive Specimens</w:t>
      </w:r>
      <w:r w:rsidRPr="000F0C47">
        <w:rPr>
          <w:rFonts w:ascii="Calibri" w:hAnsi="Calibri"/>
          <w:sz w:val="16"/>
          <w:szCs w:val="16"/>
        </w:rPr>
        <w:tab/>
      </w:r>
      <w:r w:rsidRPr="000F0C47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</w:t>
      </w:r>
      <w:r w:rsidRPr="000F0C47">
        <w:rPr>
          <w:rFonts w:ascii="Calibri" w:hAnsi="Calibri"/>
          <w:sz w:val="16"/>
          <w:szCs w:val="16"/>
        </w:rPr>
        <w:t>≥ 22</w:t>
      </w:r>
    </w:p>
    <w:p w:rsidR="000F0C47" w:rsidRDefault="000F0C47" w:rsidP="001165DC">
      <w:pPr>
        <w:pStyle w:val="ListParagraph"/>
        <w:numPr>
          <w:ilvl w:val="0"/>
          <w:numId w:val="18"/>
        </w:numPr>
        <w:jc w:val="both"/>
        <w:rPr>
          <w:rFonts w:ascii="Calibri" w:hAnsi="Calibri"/>
          <w:sz w:val="16"/>
          <w:szCs w:val="16"/>
        </w:rPr>
      </w:pPr>
      <w:r w:rsidRPr="000F0C47">
        <w:rPr>
          <w:rFonts w:ascii="Calibri" w:hAnsi="Calibri"/>
          <w:sz w:val="16"/>
          <w:szCs w:val="16"/>
        </w:rPr>
        <w:t>Interpretation criteria for positive, negative, and equivocal specimens are as stated in section</w:t>
      </w:r>
      <w:r w:rsidR="00643DE4">
        <w:rPr>
          <w:rFonts w:ascii="Calibri" w:hAnsi="Calibri"/>
          <w:sz w:val="16"/>
          <w:szCs w:val="16"/>
        </w:rPr>
        <w:t>s</w:t>
      </w:r>
      <w:r w:rsidR="00643DE4" w:rsidRPr="00CB7584">
        <w:rPr>
          <w:rFonts w:ascii="Calibri" w:hAnsi="Calibri"/>
          <w:sz w:val="16"/>
          <w:szCs w:val="16"/>
        </w:rPr>
        <w:t xml:space="preserve"> A,</w:t>
      </w:r>
      <w:r w:rsidRPr="00CB7584">
        <w:rPr>
          <w:rFonts w:ascii="Calibri" w:hAnsi="Calibri"/>
          <w:sz w:val="16"/>
          <w:szCs w:val="16"/>
        </w:rPr>
        <w:t xml:space="preserve"> B</w:t>
      </w:r>
      <w:r w:rsidR="00643DE4" w:rsidRPr="00CB7584">
        <w:rPr>
          <w:rFonts w:ascii="Calibri" w:hAnsi="Calibri"/>
          <w:sz w:val="16"/>
          <w:szCs w:val="16"/>
        </w:rPr>
        <w:t xml:space="preserve">, C, </w:t>
      </w:r>
      <w:r w:rsidR="00CB7584" w:rsidRPr="00CB7584">
        <w:rPr>
          <w:rFonts w:ascii="Calibri" w:hAnsi="Calibri"/>
          <w:sz w:val="16"/>
          <w:szCs w:val="16"/>
        </w:rPr>
        <w:t xml:space="preserve">and </w:t>
      </w:r>
      <w:r w:rsidR="00643DE4" w:rsidRPr="00CB7584">
        <w:rPr>
          <w:rFonts w:ascii="Calibri" w:hAnsi="Calibri"/>
          <w:sz w:val="16"/>
          <w:szCs w:val="16"/>
        </w:rPr>
        <w:t>D</w:t>
      </w:r>
      <w:r w:rsidRPr="00CB7584">
        <w:rPr>
          <w:rFonts w:ascii="Calibri" w:hAnsi="Calibri"/>
          <w:sz w:val="16"/>
          <w:szCs w:val="16"/>
        </w:rPr>
        <w:t xml:space="preserve"> </w:t>
      </w:r>
      <w:r w:rsidRPr="000F0C47">
        <w:rPr>
          <w:rFonts w:ascii="Calibri" w:hAnsi="Calibri"/>
          <w:sz w:val="16"/>
          <w:szCs w:val="16"/>
        </w:rPr>
        <w:t>above.</w:t>
      </w:r>
    </w:p>
    <w:p w:rsidR="000F0C47" w:rsidRPr="000F0C47" w:rsidRDefault="000F0C47" w:rsidP="001165DC">
      <w:pPr>
        <w:pStyle w:val="ListParagraph"/>
        <w:numPr>
          <w:ilvl w:val="0"/>
          <w:numId w:val="18"/>
        </w:numPr>
        <w:jc w:val="both"/>
        <w:rPr>
          <w:rFonts w:ascii="Calibri" w:hAnsi="Calibri"/>
          <w:sz w:val="16"/>
          <w:szCs w:val="16"/>
        </w:rPr>
      </w:pPr>
      <w:r w:rsidRPr="000F0C47">
        <w:rPr>
          <w:rFonts w:ascii="Calibri" w:hAnsi="Calibri"/>
          <w:sz w:val="16"/>
          <w:szCs w:val="16"/>
        </w:rPr>
        <w:t xml:space="preserve">The assay is linear and correlates well with the WHO Standard between 0 and </w:t>
      </w:r>
      <w:r>
        <w:rPr>
          <w:rFonts w:ascii="Calibri" w:hAnsi="Calibri"/>
          <w:sz w:val="16"/>
          <w:szCs w:val="16"/>
        </w:rPr>
        <w:t xml:space="preserve">35 IU/mL. </w:t>
      </w:r>
      <w:r w:rsidRPr="000F0C47">
        <w:rPr>
          <w:rFonts w:ascii="Calibri" w:hAnsi="Calibri"/>
          <w:sz w:val="16"/>
          <w:szCs w:val="16"/>
        </w:rPr>
        <w:t xml:space="preserve">Specimens producing a result greater than 35 IU/mL should be reported </w:t>
      </w:r>
      <w:r>
        <w:rPr>
          <w:rFonts w:ascii="Calibri" w:hAnsi="Calibri"/>
          <w:sz w:val="16"/>
          <w:szCs w:val="16"/>
        </w:rPr>
        <w:t xml:space="preserve">as “positive”, or “&gt;35 IU/mL”. </w:t>
      </w:r>
      <w:r w:rsidRPr="000F0C47">
        <w:rPr>
          <w:rFonts w:ascii="Calibri" w:hAnsi="Calibri"/>
          <w:sz w:val="16"/>
          <w:szCs w:val="16"/>
        </w:rPr>
        <w:t>If greater accuracy is required, the specimen</w:t>
      </w:r>
      <w:r>
        <w:rPr>
          <w:rFonts w:ascii="Calibri" w:hAnsi="Calibri"/>
          <w:sz w:val="16"/>
          <w:szCs w:val="16"/>
        </w:rPr>
        <w:t xml:space="preserve"> must be diluted and retested. </w:t>
      </w:r>
      <w:r w:rsidRPr="000F0C47">
        <w:rPr>
          <w:rFonts w:ascii="Calibri" w:hAnsi="Calibri"/>
          <w:sz w:val="16"/>
          <w:szCs w:val="16"/>
        </w:rPr>
        <w:t>The final result may be found by multiplying the resulting IU/mL value by the dilution factor.</w:t>
      </w:r>
    </w:p>
    <w:p w:rsidR="000F0C47" w:rsidRPr="000F0C47" w:rsidRDefault="000F0C47" w:rsidP="000F0C47">
      <w:pPr>
        <w:pStyle w:val="ListParagraph"/>
        <w:ind w:left="2970"/>
        <w:rPr>
          <w:rFonts w:ascii="Calibri" w:hAnsi="Calibri"/>
          <w:sz w:val="16"/>
          <w:szCs w:val="16"/>
        </w:rPr>
      </w:pPr>
      <w:r w:rsidRPr="000F0C47">
        <w:rPr>
          <w:rFonts w:ascii="Calibri" w:hAnsi="Calibri"/>
          <w:sz w:val="16"/>
          <w:szCs w:val="16"/>
        </w:rPr>
        <w:t>Example: Initial Result:</w:t>
      </w:r>
      <w:r>
        <w:rPr>
          <w:rFonts w:ascii="Calibri" w:hAnsi="Calibri"/>
          <w:sz w:val="16"/>
          <w:szCs w:val="16"/>
        </w:rPr>
        <w:t xml:space="preserve"> </w:t>
      </w:r>
      <w:r w:rsidRPr="000F0C47">
        <w:rPr>
          <w:rFonts w:ascii="Calibri" w:hAnsi="Calibri"/>
          <w:sz w:val="16"/>
          <w:szCs w:val="16"/>
        </w:rPr>
        <w:t>Ratio = 2.86 = 57.3 IU/mL</w:t>
      </w:r>
    </w:p>
    <w:p w:rsidR="000F0C47" w:rsidRPr="000F0C47" w:rsidRDefault="000F0C47" w:rsidP="000F0C47">
      <w:pPr>
        <w:pStyle w:val="ListParagraph"/>
        <w:ind w:left="3600"/>
        <w:rPr>
          <w:rFonts w:ascii="Calibri" w:hAnsi="Calibri"/>
          <w:sz w:val="16"/>
          <w:szCs w:val="16"/>
        </w:rPr>
      </w:pPr>
      <w:r w:rsidRPr="000F0C47">
        <w:rPr>
          <w:rFonts w:ascii="Calibri" w:hAnsi="Calibri"/>
          <w:sz w:val="16"/>
          <w:szCs w:val="16"/>
        </w:rPr>
        <w:t>Dilute 1:4 in SAVe® Diluent then, 1:21 as the procedure indicates</w:t>
      </w:r>
      <w:r>
        <w:rPr>
          <w:rFonts w:ascii="Calibri" w:hAnsi="Calibri"/>
          <w:sz w:val="16"/>
          <w:szCs w:val="16"/>
        </w:rPr>
        <w:t>.</w:t>
      </w:r>
    </w:p>
    <w:p w:rsidR="000F0C47" w:rsidRPr="000F0C47" w:rsidRDefault="000F0C47" w:rsidP="000F0C47">
      <w:pPr>
        <w:pStyle w:val="ListParagraph"/>
        <w:ind w:left="3600"/>
        <w:rPr>
          <w:rFonts w:ascii="Calibri" w:hAnsi="Calibri"/>
          <w:sz w:val="16"/>
          <w:szCs w:val="16"/>
          <w:u w:val="single"/>
        </w:rPr>
      </w:pPr>
      <w:r>
        <w:rPr>
          <w:rFonts w:ascii="Calibri" w:hAnsi="Calibri"/>
          <w:sz w:val="16"/>
          <w:szCs w:val="16"/>
        </w:rPr>
        <w:t>Retest Result:</w:t>
      </w:r>
      <w:r w:rsidRPr="000F0C47">
        <w:rPr>
          <w:rFonts w:ascii="Calibri" w:hAnsi="Calibri"/>
          <w:sz w:val="16"/>
          <w:szCs w:val="16"/>
        </w:rPr>
        <w:t>Ratio = 1.46 = 29.3 IU/mL x 4 = 117.3 IU/mL.</w:t>
      </w:r>
    </w:p>
    <w:p w:rsidR="000F0C47" w:rsidRPr="00CB7584" w:rsidRDefault="000F0C47" w:rsidP="000F0C47">
      <w:pPr>
        <w:pStyle w:val="ListParagraph"/>
        <w:ind w:left="360"/>
        <w:jc w:val="both"/>
        <w:rPr>
          <w:rFonts w:ascii="Calibri" w:hAnsi="Calibri" w:cs="Calibri"/>
          <w:sz w:val="4"/>
          <w:szCs w:val="8"/>
        </w:rPr>
      </w:pPr>
    </w:p>
    <w:p w:rsidR="00C17799" w:rsidRPr="00312E2C" w:rsidRDefault="00C17799" w:rsidP="003173EF">
      <w:pPr>
        <w:jc w:val="center"/>
        <w:rPr>
          <w:rFonts w:ascii="Calibri" w:hAnsi="Calibri"/>
          <w:b/>
          <w:color w:val="FE9917"/>
          <w:szCs w:val="24"/>
        </w:rPr>
      </w:pPr>
      <w:r>
        <w:rPr>
          <w:rFonts w:ascii="Calibri" w:hAnsi="Calibri"/>
          <w:b/>
          <w:color w:val="FE9917"/>
          <w:szCs w:val="24"/>
        </w:rPr>
        <w:t>L</w:t>
      </w:r>
      <w:r w:rsidRPr="00312E2C">
        <w:rPr>
          <w:rFonts w:ascii="Calibri" w:hAnsi="Calibri"/>
          <w:b/>
          <w:color w:val="FE9917"/>
          <w:szCs w:val="24"/>
        </w:rPr>
        <w:t>IMITATIONS OF THE ASSAY</w:t>
      </w:r>
    </w:p>
    <w:p w:rsidR="000F0C47" w:rsidRPr="00F10690" w:rsidRDefault="000F0C47" w:rsidP="001165DC">
      <w:pPr>
        <w:pStyle w:val="ListParagraph"/>
        <w:numPr>
          <w:ilvl w:val="0"/>
          <w:numId w:val="19"/>
        </w:numPr>
        <w:jc w:val="both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 xml:space="preserve">Do not use the antibody titer of a single serum specimen </w:t>
      </w:r>
      <w:r>
        <w:rPr>
          <w:rFonts w:ascii="Calibri" w:hAnsi="Calibri"/>
          <w:sz w:val="16"/>
          <w:szCs w:val="16"/>
        </w:rPr>
        <w:t xml:space="preserve">to determine recent infection. </w:t>
      </w:r>
      <w:r w:rsidRPr="00F10690">
        <w:rPr>
          <w:rFonts w:ascii="Calibri" w:hAnsi="Calibri"/>
          <w:sz w:val="16"/>
          <w:szCs w:val="16"/>
        </w:rPr>
        <w:t>Collect and test paired samples (acute and convalescent) concurrently to demonstrate seroconversion.</w:t>
      </w:r>
    </w:p>
    <w:p w:rsidR="000F0C47" w:rsidRPr="00F10690" w:rsidRDefault="000F0C47" w:rsidP="001165DC">
      <w:pPr>
        <w:pStyle w:val="ListParagraph"/>
        <w:numPr>
          <w:ilvl w:val="0"/>
          <w:numId w:val="19"/>
        </w:numPr>
        <w:jc w:val="both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Interpret test results in conjunction with the clinical evaluation and the results of other diagnostic procedures.</w:t>
      </w:r>
    </w:p>
    <w:p w:rsidR="000F0C47" w:rsidRPr="00F10690" w:rsidRDefault="000F0C47" w:rsidP="001165DC">
      <w:pPr>
        <w:pStyle w:val="ListParagraph"/>
        <w:numPr>
          <w:ilvl w:val="0"/>
          <w:numId w:val="19"/>
        </w:numPr>
        <w:jc w:val="both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 xml:space="preserve">Samples collected too early in the course of an infection may not </w:t>
      </w:r>
      <w:r>
        <w:rPr>
          <w:rFonts w:ascii="Calibri" w:hAnsi="Calibri"/>
          <w:sz w:val="16"/>
          <w:szCs w:val="16"/>
        </w:rPr>
        <w:t xml:space="preserve">have detectable levels of IgG. </w:t>
      </w:r>
      <w:r w:rsidRPr="00F10690">
        <w:rPr>
          <w:rFonts w:ascii="Calibri" w:hAnsi="Calibri"/>
          <w:sz w:val="16"/>
          <w:szCs w:val="16"/>
        </w:rPr>
        <w:t xml:space="preserve">In such cases, collect a second sample after </w:t>
      </w:r>
      <w:r>
        <w:rPr>
          <w:rFonts w:ascii="Calibri" w:hAnsi="Calibri"/>
          <w:sz w:val="16"/>
          <w:szCs w:val="16"/>
        </w:rPr>
        <w:t>two to seven</w:t>
      </w:r>
      <w:r w:rsidR="001165DC">
        <w:rPr>
          <w:rFonts w:ascii="Calibri" w:hAnsi="Calibri"/>
          <w:sz w:val="16"/>
          <w:szCs w:val="16"/>
        </w:rPr>
        <w:t xml:space="preserve"> weeks and test</w:t>
      </w:r>
      <w:r w:rsidRPr="00F10690">
        <w:rPr>
          <w:rFonts w:ascii="Calibri" w:hAnsi="Calibri"/>
          <w:sz w:val="16"/>
          <w:szCs w:val="16"/>
        </w:rPr>
        <w:t xml:space="preserve"> concurrently with the original specimen to look for seroconversion, or perform an IgM specific assay, such as the ZEUS ELISA </w:t>
      </w:r>
      <w:r w:rsidRPr="00FE756C">
        <w:rPr>
          <w:rFonts w:ascii="Calibri" w:hAnsi="Calibri"/>
          <w:i/>
          <w:sz w:val="16"/>
          <w:szCs w:val="16"/>
        </w:rPr>
        <w:t>T</w:t>
      </w:r>
      <w:r w:rsidR="00FE756C" w:rsidRPr="00FE756C">
        <w:rPr>
          <w:rFonts w:ascii="Calibri" w:hAnsi="Calibri"/>
          <w:i/>
          <w:sz w:val="16"/>
          <w:szCs w:val="16"/>
        </w:rPr>
        <w:t>. gondii</w:t>
      </w:r>
      <w:r w:rsidRPr="00F10690">
        <w:rPr>
          <w:rFonts w:ascii="Calibri" w:hAnsi="Calibri"/>
          <w:sz w:val="16"/>
          <w:szCs w:val="16"/>
        </w:rPr>
        <w:t xml:space="preserve"> IgM Test System.</w:t>
      </w:r>
    </w:p>
    <w:p w:rsidR="000F0C47" w:rsidRPr="00F10690" w:rsidRDefault="000F0C47" w:rsidP="001165DC">
      <w:pPr>
        <w:pStyle w:val="ListParagraph"/>
        <w:numPr>
          <w:ilvl w:val="0"/>
          <w:numId w:val="19"/>
        </w:numPr>
        <w:jc w:val="both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 xml:space="preserve">Interpret a positive test for </w:t>
      </w:r>
      <w:r w:rsidRPr="00FE756C">
        <w:rPr>
          <w:rFonts w:ascii="Calibri" w:hAnsi="Calibri"/>
          <w:i/>
          <w:sz w:val="16"/>
          <w:szCs w:val="16"/>
        </w:rPr>
        <w:t>T. gondii</w:t>
      </w:r>
      <w:r w:rsidRPr="00F10690">
        <w:rPr>
          <w:rFonts w:ascii="Calibri" w:hAnsi="Calibri"/>
          <w:sz w:val="16"/>
          <w:szCs w:val="16"/>
        </w:rPr>
        <w:t xml:space="preserve"> IgG in neonates with caution since passively acquired maternal antibody c</w:t>
      </w:r>
      <w:r w:rsidR="00874B7E">
        <w:rPr>
          <w:rFonts w:ascii="Calibri" w:hAnsi="Calibri"/>
          <w:sz w:val="16"/>
          <w:szCs w:val="16"/>
        </w:rPr>
        <w:t>an persist for up to six</w:t>
      </w:r>
      <w:r w:rsidR="00FE756C">
        <w:rPr>
          <w:rFonts w:ascii="Calibri" w:hAnsi="Calibri"/>
          <w:sz w:val="16"/>
          <w:szCs w:val="16"/>
        </w:rPr>
        <w:t xml:space="preserve"> months. </w:t>
      </w:r>
      <w:r w:rsidRPr="00F10690">
        <w:rPr>
          <w:rFonts w:ascii="Calibri" w:hAnsi="Calibri"/>
          <w:sz w:val="16"/>
          <w:szCs w:val="16"/>
        </w:rPr>
        <w:t>However, a negative test for IgG antibody in the neonate may help exclude congenital infection (12).</w:t>
      </w:r>
    </w:p>
    <w:p w:rsidR="000F0C47" w:rsidRPr="00F10690" w:rsidRDefault="000F0C47" w:rsidP="001165DC">
      <w:pPr>
        <w:pStyle w:val="ListParagraph"/>
        <w:numPr>
          <w:ilvl w:val="0"/>
          <w:numId w:val="19"/>
        </w:numPr>
        <w:jc w:val="both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Consider results as either positive or negative for the presence of Toxoplasma IgG antibodies, as the results of this test are qualitative.</w:t>
      </w:r>
    </w:p>
    <w:p w:rsidR="00C17799" w:rsidRPr="00E659EF" w:rsidRDefault="00C17799" w:rsidP="00911FD0">
      <w:pPr>
        <w:jc w:val="center"/>
        <w:rPr>
          <w:rFonts w:ascii="Calibri" w:hAnsi="Calibri"/>
          <w:b/>
          <w:color w:val="FE9917"/>
          <w:sz w:val="8"/>
          <w:szCs w:val="10"/>
        </w:rPr>
      </w:pPr>
    </w:p>
    <w:p w:rsidR="00C17799" w:rsidRPr="00EA4B56" w:rsidRDefault="00C17799" w:rsidP="005F774A">
      <w:pPr>
        <w:jc w:val="center"/>
        <w:rPr>
          <w:rFonts w:ascii="Calibri" w:hAnsi="Calibri"/>
          <w:b/>
          <w:bCs/>
          <w:color w:val="FE9917"/>
          <w:szCs w:val="28"/>
        </w:rPr>
      </w:pPr>
      <w:r w:rsidRPr="00EA4B56">
        <w:rPr>
          <w:rFonts w:ascii="Calibri" w:hAnsi="Calibri"/>
          <w:b/>
          <w:bCs/>
          <w:color w:val="FE9917"/>
          <w:szCs w:val="28"/>
        </w:rPr>
        <w:t>REFERENCES</w:t>
      </w:r>
    </w:p>
    <w:p w:rsidR="001165DC" w:rsidRPr="00F10690" w:rsidRDefault="001165DC" w:rsidP="001165DC">
      <w:pPr>
        <w:numPr>
          <w:ilvl w:val="0"/>
          <w:numId w:val="20"/>
        </w:numPr>
        <w:ind w:left="360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 xml:space="preserve">Krick JA, and Remington JS: Toxoplasmosis in the adult: An overview. New Engl. J. Med. 298:550-553, 1978. </w:t>
      </w:r>
    </w:p>
    <w:p w:rsidR="001165DC" w:rsidRPr="00F10690" w:rsidRDefault="001165DC" w:rsidP="001165DC">
      <w:pPr>
        <w:numPr>
          <w:ilvl w:val="0"/>
          <w:numId w:val="20"/>
        </w:numPr>
        <w:ind w:left="360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Anderson SE, Remington JS: The diagnosis of toxoplasmosis. So. Med. J. 68:1433-1443, 1975.</w:t>
      </w:r>
    </w:p>
    <w:p w:rsidR="001165DC" w:rsidRPr="00F10690" w:rsidRDefault="001165DC" w:rsidP="001165DC">
      <w:pPr>
        <w:numPr>
          <w:ilvl w:val="0"/>
          <w:numId w:val="20"/>
        </w:numPr>
        <w:ind w:left="360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Feldman HA:Toxoplasmosis: An overview. Bull, NY Acad. Med. 50:110-127, 1974.</w:t>
      </w:r>
    </w:p>
    <w:p w:rsidR="001165DC" w:rsidRPr="00F10690" w:rsidRDefault="001165DC" w:rsidP="001165DC">
      <w:pPr>
        <w:numPr>
          <w:ilvl w:val="0"/>
          <w:numId w:val="20"/>
        </w:numPr>
        <w:ind w:left="360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Welch PC, Masur H, Jones TC, and Remington JS:Serologic diagnosis of acute lymphadenopathic toxoplasmosis. J. Infect. Dis. 142:256-264, 1980.</w:t>
      </w:r>
    </w:p>
    <w:p w:rsidR="001165DC" w:rsidRPr="00F10690" w:rsidRDefault="001165DC" w:rsidP="001165DC">
      <w:pPr>
        <w:numPr>
          <w:ilvl w:val="0"/>
          <w:numId w:val="20"/>
        </w:numPr>
        <w:ind w:left="360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Ruskin J, and Remington JS: Toxoplasmosis in the compromised host. Ann. Intern. Med. 84:193-199, 1976.</w:t>
      </w:r>
    </w:p>
    <w:p w:rsidR="001165DC" w:rsidRPr="00F10690" w:rsidRDefault="001165DC" w:rsidP="001165DC">
      <w:pPr>
        <w:numPr>
          <w:ilvl w:val="0"/>
          <w:numId w:val="20"/>
        </w:numPr>
        <w:ind w:left="360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Luft BJ, and Remington JS: Toxoplasmic encephalitis. J. Infect. Dis. 157:1-6, 1988.</w:t>
      </w:r>
    </w:p>
    <w:p w:rsidR="001165DC" w:rsidRPr="00F10690" w:rsidRDefault="001165DC" w:rsidP="001165DC">
      <w:pPr>
        <w:numPr>
          <w:ilvl w:val="0"/>
          <w:numId w:val="20"/>
        </w:numPr>
        <w:ind w:left="360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McCabe R, and Remington JS: Toxoplasmosis: The time has come. N. Engl. J. Med. 318:131-135, 1988.</w:t>
      </w:r>
    </w:p>
    <w:p w:rsidR="001165DC" w:rsidRPr="00F10690" w:rsidRDefault="001165DC" w:rsidP="001165DC">
      <w:pPr>
        <w:numPr>
          <w:ilvl w:val="0"/>
          <w:numId w:val="20"/>
        </w:numPr>
        <w:ind w:left="360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Wilson CB, Remington JS, Stagno S, and Reynolds DW: Development of adverse sequelae in children born with subclinical congenital Toxoplasma infection. Pediatrics 66:767-774, 1980.</w:t>
      </w:r>
    </w:p>
    <w:p w:rsidR="001165DC" w:rsidRPr="00F10690" w:rsidRDefault="001165DC" w:rsidP="001165DC">
      <w:pPr>
        <w:numPr>
          <w:ilvl w:val="0"/>
          <w:numId w:val="20"/>
        </w:numPr>
        <w:ind w:left="360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Hughes HPA:Toxoplasmosis: The need for improved diagnostic techniques and accurate risk assessment. Contem. Topics Micro. Immunol. 120:105-139, 1985.</w:t>
      </w:r>
    </w:p>
    <w:p w:rsidR="001165DC" w:rsidRPr="00F10690" w:rsidRDefault="001165DC" w:rsidP="001165DC">
      <w:pPr>
        <w:numPr>
          <w:ilvl w:val="0"/>
          <w:numId w:val="20"/>
        </w:numPr>
        <w:ind w:left="360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Procedures for the Handling and Processing of Blood Specimens. NCCLS Document H18: Approved Guideline, current edition.</w:t>
      </w:r>
    </w:p>
    <w:p w:rsidR="001165DC" w:rsidRPr="00F10690" w:rsidRDefault="001165DC" w:rsidP="001165DC">
      <w:pPr>
        <w:numPr>
          <w:ilvl w:val="0"/>
          <w:numId w:val="20"/>
        </w:numPr>
        <w:ind w:left="360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Lennette DA: Collection and preparation of specimens for virological examination. in: EH Lennette, A Balows, WJ Hausler, and HJ Shadomy, eds. Manual of Clinical Microbiology, 4t</w:t>
      </w:r>
      <w:r w:rsidRPr="00F10690">
        <w:rPr>
          <w:rFonts w:ascii="Calibri" w:hAnsi="Calibri"/>
          <w:sz w:val="16"/>
          <w:szCs w:val="16"/>
          <w:vertAlign w:val="superscript"/>
        </w:rPr>
        <w:t xml:space="preserve">h </w:t>
      </w:r>
      <w:r w:rsidRPr="00F10690">
        <w:rPr>
          <w:rFonts w:ascii="Calibri" w:hAnsi="Calibri"/>
          <w:sz w:val="16"/>
          <w:szCs w:val="16"/>
        </w:rPr>
        <w:t>ed. American Society for Microbiology, Washington, DC: ch 61, p 687-693, 1985.</w:t>
      </w:r>
    </w:p>
    <w:p w:rsidR="001165DC" w:rsidRPr="00F10690" w:rsidRDefault="001165DC" w:rsidP="001165DC">
      <w:pPr>
        <w:numPr>
          <w:ilvl w:val="0"/>
          <w:numId w:val="20"/>
        </w:numPr>
        <w:ind w:left="360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Charnesky MA, Ray CG, and Smith TF: Laboratory diagnosis of viral infections. Cumitech 15, American Society for Microbiology, Washington, DC, 1982.</w:t>
      </w:r>
    </w:p>
    <w:p w:rsidR="000009D4" w:rsidRDefault="001165DC" w:rsidP="001165DC">
      <w:pPr>
        <w:numPr>
          <w:ilvl w:val="0"/>
          <w:numId w:val="20"/>
        </w:numPr>
        <w:ind w:left="360"/>
        <w:rPr>
          <w:rFonts w:ascii="Calibri" w:hAnsi="Calibri"/>
          <w:sz w:val="16"/>
          <w:szCs w:val="16"/>
        </w:rPr>
      </w:pPr>
      <w:r w:rsidRPr="00F10690">
        <w:rPr>
          <w:rFonts w:ascii="Calibri" w:hAnsi="Calibri"/>
          <w:sz w:val="16"/>
          <w:szCs w:val="16"/>
        </w:rPr>
        <w:t>U.S. Department of Labor, Occupational Safety and Health Administration: Occupational Exposure to Bloodborne Pathogens, Final Rule. Fed. Register 56:64175-64182, 1991</w:t>
      </w:r>
      <w:r w:rsidR="00C17799" w:rsidRPr="001165DC">
        <w:rPr>
          <w:rFonts w:ascii="Calibri" w:hAnsi="Calibri"/>
          <w:noProof w:val="0"/>
          <w:sz w:val="16"/>
          <w:szCs w:val="16"/>
        </w:rPr>
        <w:t>.</w:t>
      </w:r>
    </w:p>
    <w:p w:rsidR="00C17799" w:rsidRPr="001165DC" w:rsidRDefault="00F1048A" w:rsidP="001165DC">
      <w:pPr>
        <w:numPr>
          <w:ilvl w:val="0"/>
          <w:numId w:val="20"/>
        </w:numPr>
        <w:ind w:left="36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3745230</wp:posOffset>
            </wp:positionV>
            <wp:extent cx="1781175" cy="374650"/>
            <wp:effectExtent l="0" t="0" r="0" b="0"/>
            <wp:wrapThrough wrapText="bothSides">
              <wp:wrapPolygon edited="0">
                <wp:start x="0" y="0"/>
                <wp:lineTo x="0" y="20868"/>
                <wp:lineTo x="21484" y="20868"/>
                <wp:lineTo x="21484" y="0"/>
                <wp:lineTo x="0" y="0"/>
              </wp:wrapPolygon>
            </wp:wrapThrough>
            <wp:docPr id="1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 of EC-REP.bmp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 w:val="1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2685415</wp:posOffset>
            </wp:positionV>
            <wp:extent cx="1666875" cy="400050"/>
            <wp:effectExtent l="19050" t="0" r="9525" b="0"/>
            <wp:wrapThrough wrapText="bothSides">
              <wp:wrapPolygon edited="0">
                <wp:start x="-247" y="0"/>
                <wp:lineTo x="-247" y="20571"/>
                <wp:lineTo x="21723" y="20571"/>
                <wp:lineTo x="21723" y="0"/>
                <wp:lineTo x="-247" y="0"/>
              </wp:wrapPolygon>
            </wp:wrapThrough>
            <wp:docPr id="189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615B">
        <w:rPr>
          <w:rFonts w:ascii="Calibri" w:hAnsi="Calibri"/>
          <w:sz w:val="16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>
                <wp:simplePos x="0" y="0"/>
                <wp:positionH relativeFrom="margin">
                  <wp:posOffset>2611755</wp:posOffset>
                </wp:positionH>
                <wp:positionV relativeFrom="margin">
                  <wp:posOffset>8600440</wp:posOffset>
                </wp:positionV>
                <wp:extent cx="2445385" cy="795655"/>
                <wp:effectExtent l="1905" t="0" r="635" b="0"/>
                <wp:wrapSquare wrapText="bothSides"/>
                <wp:docPr id="2" name="Text Box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4538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31D" w:rsidRDefault="00C8131D" w:rsidP="00C8131D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For US Customer Service contact your local distributor.</w:t>
                            </w:r>
                          </w:p>
                          <w:p w:rsidR="00C8131D" w:rsidRDefault="00C8131D" w:rsidP="00C8131D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For US Technical Support contact ZEUS Scientific, call toll free or  e-mail </w:t>
                            </w:r>
                            <w:hyperlink r:id="rId15" w:history="1">
                              <w:r w:rsidRPr="00CB5D6A">
                                <w:rPr>
                                  <w:rStyle w:val="Hyperlink"/>
                                  <w:rFonts w:ascii="Calibri" w:hAnsi="Calibri"/>
                                  <w:sz w:val="14"/>
                                  <w:szCs w:val="14"/>
                                </w:rPr>
                                <w:t>support@zeusscientific.com</w:t>
                              </w:r>
                            </w:hyperlink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C8131D" w:rsidRDefault="00C8131D" w:rsidP="00C8131D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For Non-US Customer Service and Technical Support inquiries, please contact your local distributor.</w:t>
                            </w:r>
                          </w:p>
                          <w:p w:rsidR="00C8131D" w:rsidRPr="00681708" w:rsidRDefault="00C8131D" w:rsidP="00C8131D">
                            <w:pPr>
                              <w:rPr>
                                <w:rFonts w:ascii="Calibri" w:hAnsi="Calibri"/>
                                <w:sz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©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201</w:t>
                            </w:r>
                            <w:r w:rsidR="00FC7C9B"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7</w:t>
                            </w:r>
                            <w:r w:rsidRPr="00681708"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 xml:space="preserve"> ZEUS Scientific, Inc. All Rights Reserved.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205.65pt;margin-top:677.2pt;width:192.55pt;height:62.6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" o:allowincell="f" filled="f" stroked="f">
                <o:lock v:ext="edit" aspectratio="t"/>
                <v:textbox>
                  <w:txbxContent>
                    <w:p w:rsidR="00C8131D" w:rsidRDefault="00C8131D" w:rsidP="00C8131D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For US Customer Service contact your local distributor.</w:t>
                      </w:r>
                    </w:p>
                    <w:p w:rsidR="00C8131D" w:rsidRDefault="00C8131D" w:rsidP="00C8131D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For US Technical Support contact ZEUS Scientific, call toll free or  e-mail </w:t>
                      </w:r>
                      <w:hyperlink r:id="rId16" w:history="1">
                        <w:r w:rsidRPr="00CB5D6A">
                          <w:rPr>
                            <w:rStyle w:val="Hyperlink"/>
                            <w:rFonts w:ascii="Calibri" w:hAnsi="Calibri"/>
                            <w:sz w:val="14"/>
                            <w:szCs w:val="14"/>
                          </w:rPr>
                          <w:t>support@zeusscientific.com</w:t>
                        </w:r>
                      </w:hyperlink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.</w:t>
                      </w:r>
                    </w:p>
                    <w:p w:rsidR="00C8131D" w:rsidRDefault="00C8131D" w:rsidP="00C8131D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For Non-US Customer Service and Technical Support inquiries, please contact your local distributor.</w:t>
                      </w:r>
                    </w:p>
                    <w:p w:rsidR="00C8131D" w:rsidRPr="00681708" w:rsidRDefault="00C8131D" w:rsidP="00C8131D">
                      <w:pPr>
                        <w:rPr>
                          <w:rFonts w:ascii="Calibri" w:hAnsi="Calibri"/>
                          <w:sz w:val="14"/>
                        </w:rPr>
                      </w:pPr>
                      <w:r w:rsidRPr="00681708">
                        <w:rPr>
                          <w:rFonts w:ascii="Calibri" w:hAnsi="Calibri"/>
                          <w:b/>
                          <w:sz w:val="22"/>
                          <w:szCs w:val="22"/>
                          <w:vertAlign w:val="superscript"/>
                        </w:rPr>
                        <w:t>©</w:t>
                      </w:r>
                      <w:r>
                        <w:rPr>
                          <w:rFonts w:ascii="Calibri" w:hAnsi="Calibri"/>
                          <w:b/>
                          <w:sz w:val="14"/>
                        </w:rPr>
                        <w:t>201</w:t>
                      </w:r>
                      <w:r w:rsidR="00FC7C9B">
                        <w:rPr>
                          <w:rFonts w:ascii="Calibri" w:hAnsi="Calibri"/>
                          <w:b/>
                          <w:sz w:val="14"/>
                        </w:rPr>
                        <w:t>7</w:t>
                      </w:r>
                      <w:r w:rsidRPr="00681708">
                        <w:rPr>
                          <w:rFonts w:ascii="Calibri" w:hAnsi="Calibri"/>
                          <w:b/>
                          <w:sz w:val="14"/>
                        </w:rPr>
                        <w:t xml:space="preserve"> ZEUS Scientific, Inc. All Rights Reserved.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7615B">
        <w:rPr>
          <w:rFonts w:ascii="Calibri" w:hAnsi="Calibri"/>
          <w:sz w:val="16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>
                <wp:simplePos x="0" y="0"/>
                <wp:positionH relativeFrom="margin">
                  <wp:posOffset>-87630</wp:posOffset>
                </wp:positionH>
                <wp:positionV relativeFrom="margin">
                  <wp:posOffset>8343900</wp:posOffset>
                </wp:positionV>
                <wp:extent cx="2670810" cy="1092200"/>
                <wp:effectExtent l="0" t="0" r="0" b="3175"/>
                <wp:wrapSquare wrapText="bothSides"/>
                <wp:docPr id="1" name="Text Box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7081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31D" w:rsidRPr="00681708" w:rsidRDefault="00C8131D" w:rsidP="00C8131D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drawing>
                                <wp:inline distT="0" distB="0" distL="0" distR="0">
                                  <wp:extent cx="247650" cy="209550"/>
                                  <wp:effectExtent l="19050" t="0" r="0" b="0"/>
                                  <wp:docPr id="43" name="Picture 1" descr="MANUFACTUR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NUFACTUR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131D" w:rsidRPr="00681708" w:rsidRDefault="00C8131D" w:rsidP="00C8131D">
                            <w:pPr>
                              <w:rPr>
                                <w:rFonts w:ascii="Calibri" w:hAnsi="Calibri"/>
                                <w:b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b/>
                                <w:sz w:val="14"/>
                                <w:szCs w:val="14"/>
                              </w:rPr>
                              <w:t>ZEUS Scientific, Inc.</w:t>
                            </w:r>
                            <w:r w:rsidRPr="0068170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:rsidR="00C8131D" w:rsidRPr="00681708" w:rsidRDefault="00C8131D" w:rsidP="00C8131D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200 Evans Way, Branchburg, New Jersey, 08876, USA</w:t>
                            </w:r>
                          </w:p>
                          <w:p w:rsidR="00C8131D" w:rsidRPr="00681708" w:rsidRDefault="00C8131D" w:rsidP="00C8131D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Toll Free (U.S.): 1-800-286-2111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, Option 2</w:t>
                            </w:r>
                          </w:p>
                          <w:p w:rsidR="00C8131D" w:rsidRPr="00681708" w:rsidRDefault="00C8131D" w:rsidP="00C8131D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International: +1 908-526-3744</w:t>
                            </w:r>
                          </w:p>
                          <w:p w:rsidR="00C8131D" w:rsidRDefault="00C8131D" w:rsidP="00C8131D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Fax: +1 908-526-2058</w:t>
                            </w:r>
                          </w:p>
                          <w:p w:rsidR="00C8131D" w:rsidRPr="00681708" w:rsidRDefault="00C8131D" w:rsidP="00C8131D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Website: </w:t>
                            </w:r>
                            <w:hyperlink r:id="rId18" w:history="1">
                              <w:r w:rsidRPr="00681708">
                                <w:rPr>
                                  <w:rStyle w:val="Hyperlink"/>
                                  <w:rFonts w:ascii="Calibri" w:hAnsi="Calibri"/>
                                  <w:sz w:val="14"/>
                                  <w:szCs w:val="14"/>
                                </w:rPr>
                                <w:t>www.zeusscientific.com</w:t>
                              </w:r>
                            </w:hyperlink>
                          </w:p>
                          <w:p w:rsidR="00C8131D" w:rsidRPr="00681708" w:rsidRDefault="00C8131D" w:rsidP="00C8131D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ZEUS ELISA and SAVe D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i</w:t>
                            </w: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luent</w:t>
                            </w:r>
                            <w:r w:rsidRPr="00681708">
                              <w:rPr>
                                <w:rFonts w:ascii="Calibri" w:hAnsi="Calibri" w:cs="Arial"/>
                                <w:sz w:val="14"/>
                                <w:szCs w:val="14"/>
                                <w:vertAlign w:val="superscript"/>
                              </w:rPr>
                              <w:t>®</w:t>
                            </w: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 are trademarks of ZEUS Scientific, Inc.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-6.9pt;margin-top:657pt;width:210.3pt;height:86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" o:allowincell="f" filled="f" stroked="f">
                <o:lock v:ext="edit" aspectratio="t"/>
                <v:textbox>
                  <w:txbxContent>
                    <w:p w:rsidR="00C8131D" w:rsidRPr="00681708" w:rsidRDefault="00C8131D" w:rsidP="00C8131D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drawing>
                          <wp:inline distT="0" distB="0" distL="0" distR="0">
                            <wp:extent cx="247650" cy="209550"/>
                            <wp:effectExtent l="19050" t="0" r="0" b="0"/>
                            <wp:docPr id="43" name="Picture 1" descr="MANUFACTUR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NUFACTUR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131D" w:rsidRPr="00681708" w:rsidRDefault="00C8131D" w:rsidP="00C8131D">
                      <w:pPr>
                        <w:rPr>
                          <w:rFonts w:ascii="Calibri" w:hAnsi="Calibri"/>
                          <w:b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b/>
                          <w:sz w:val="14"/>
                          <w:szCs w:val="14"/>
                        </w:rPr>
                        <w:t>ZEUS Scientific, Inc.</w:t>
                      </w:r>
                      <w:r w:rsidRPr="00681708"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:rsidR="00C8131D" w:rsidRPr="00681708" w:rsidRDefault="00C8131D" w:rsidP="00C8131D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200 Evans Way, Branchburg, New Jersey, 08876, USA</w:t>
                      </w:r>
                    </w:p>
                    <w:p w:rsidR="00C8131D" w:rsidRPr="00681708" w:rsidRDefault="00C8131D" w:rsidP="00C8131D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Toll Free (U.S.): 1-800-286-2111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, Option 2</w:t>
                      </w:r>
                    </w:p>
                    <w:p w:rsidR="00C8131D" w:rsidRPr="00681708" w:rsidRDefault="00C8131D" w:rsidP="00C8131D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International: +1 908-526-3744</w:t>
                      </w:r>
                    </w:p>
                    <w:p w:rsidR="00C8131D" w:rsidRDefault="00C8131D" w:rsidP="00C8131D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Fax: +1 908-526-2058</w:t>
                      </w:r>
                    </w:p>
                    <w:p w:rsidR="00C8131D" w:rsidRPr="00681708" w:rsidRDefault="00C8131D" w:rsidP="00C8131D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Website: </w:t>
                      </w:r>
                      <w:hyperlink r:id="rId19" w:history="1">
                        <w:r w:rsidRPr="00681708">
                          <w:rPr>
                            <w:rStyle w:val="Hyperlink"/>
                            <w:rFonts w:ascii="Calibri" w:hAnsi="Calibri"/>
                            <w:sz w:val="14"/>
                            <w:szCs w:val="14"/>
                          </w:rPr>
                          <w:t>www.zeusscientific.com</w:t>
                        </w:r>
                      </w:hyperlink>
                    </w:p>
                    <w:p w:rsidR="00C8131D" w:rsidRPr="00681708" w:rsidRDefault="00C8131D" w:rsidP="00C8131D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ZEUS ELISA and SAVe D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i</w:t>
                      </w: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luent</w:t>
                      </w:r>
                      <w:r w:rsidRPr="00681708">
                        <w:rPr>
                          <w:rFonts w:ascii="Calibri" w:hAnsi="Calibri" w:cs="Arial"/>
                          <w:sz w:val="14"/>
                          <w:szCs w:val="14"/>
                          <w:vertAlign w:val="superscript"/>
                        </w:rPr>
                        <w:t>®</w:t>
                      </w: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 are trademarks of ZEUS Scientific, Inc.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009D4"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="000009D4" w:rsidRPr="00B903F2">
        <w:rPr>
          <w:rFonts w:ascii="Calibri" w:hAnsi="Calibri"/>
          <w:sz w:val="16"/>
          <w:vertAlign w:val="superscript"/>
        </w:rPr>
        <w:t>th</w:t>
      </w:r>
      <w:r w:rsidR="000009D4"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  <w:r w:rsidR="00542281"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-2790825</wp:posOffset>
            </wp:positionH>
            <wp:positionV relativeFrom="paragraph">
              <wp:posOffset>37465</wp:posOffset>
            </wp:positionV>
            <wp:extent cx="1339215" cy="311150"/>
            <wp:effectExtent l="19050" t="0" r="0" b="0"/>
            <wp:wrapNone/>
            <wp:docPr id="14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5640" t="15663" r="6226" b="1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17799" w:rsidRPr="001165DC" w:rsidSect="00BB74DD">
      <w:footerReference w:type="even" r:id="rId21"/>
      <w:footerReference w:type="default" r:id="rId22"/>
      <w:footnotePr>
        <w:numFmt w:val="lowerRoman"/>
      </w:footnotePr>
      <w:endnotePr>
        <w:numFmt w:val="decimal"/>
      </w:endnotePr>
      <w:type w:val="continuous"/>
      <w:pgSz w:w="12240" w:h="15840" w:code="1"/>
      <w:pgMar w:top="450" w:right="720" w:bottom="450" w:left="720" w:header="144" w:footer="2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C85" w:rsidRDefault="001A3C85">
      <w:r>
        <w:separator/>
      </w:r>
    </w:p>
  </w:endnote>
  <w:endnote w:type="continuationSeparator" w:id="0">
    <w:p w:rsidR="001A3C85" w:rsidRDefault="001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4F" w:rsidRPr="005014FB" w:rsidRDefault="0094064F" w:rsidP="00681708">
    <w:pPr>
      <w:pStyle w:val="Footer"/>
      <w:tabs>
        <w:tab w:val="clear" w:pos="4320"/>
        <w:tab w:val="clear" w:pos="8640"/>
        <w:tab w:val="right" w:pos="10800"/>
      </w:tabs>
      <w:rPr>
        <w:rFonts w:ascii="Eurostile" w:hAnsi="Eurostile"/>
        <w:b/>
        <w:sz w:val="18"/>
        <w:szCs w:val="18"/>
      </w:rPr>
    </w:pPr>
    <w:r w:rsidRPr="005014FB">
      <w:rPr>
        <w:rFonts w:ascii="Eurostile" w:hAnsi="Eurostile"/>
        <w:sz w:val="12"/>
        <w:szCs w:val="12"/>
      </w:rPr>
      <w:t xml:space="preserve">R2380E </w:t>
    </w:r>
    <w:r w:rsidRPr="005014FB">
      <w:rPr>
        <w:rFonts w:ascii="Eurostile" w:hAnsi="Eurostile"/>
        <w:sz w:val="12"/>
        <w:szCs w:val="12"/>
      </w:rPr>
      <w:tab/>
      <w:t xml:space="preserve">                                                          </w:t>
    </w:r>
    <w:r w:rsidR="00172BB0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PAGE   \* MERGEFORMAT </w:instrText>
    </w:r>
    <w:r w:rsidR="00172BB0" w:rsidRPr="005014FB">
      <w:rPr>
        <w:rFonts w:ascii="Eurostile" w:hAnsi="Eurostile"/>
        <w:sz w:val="12"/>
        <w:szCs w:val="12"/>
      </w:rPr>
      <w:fldChar w:fldCharType="separate"/>
    </w:r>
    <w:r>
      <w:rPr>
        <w:rFonts w:ascii="Eurostile" w:hAnsi="Eurostile"/>
        <w:sz w:val="12"/>
        <w:szCs w:val="12"/>
      </w:rPr>
      <w:t>8</w:t>
    </w:r>
    <w:r w:rsidR="00172BB0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ab/>
      <w:t xml:space="preserve">(Rev. Date </w:t>
    </w:r>
    <w:r w:rsidR="00172BB0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DATE \@ "M/d/yyyy" </w:instrText>
    </w:r>
    <w:r w:rsidR="00172BB0" w:rsidRPr="005014FB">
      <w:rPr>
        <w:rFonts w:ascii="Eurostile" w:hAnsi="Eurostile"/>
        <w:sz w:val="12"/>
        <w:szCs w:val="12"/>
      </w:rPr>
      <w:fldChar w:fldCharType="separate"/>
    </w:r>
    <w:r w:rsidR="0027615B">
      <w:rPr>
        <w:rFonts w:ascii="Eurostile" w:hAnsi="Eurostile"/>
        <w:sz w:val="12"/>
        <w:szCs w:val="12"/>
      </w:rPr>
      <w:t>12/29/2017</w:t>
    </w:r>
    <w:r w:rsidR="00172BB0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4F" w:rsidRPr="00511F78" w:rsidRDefault="000009D4" w:rsidP="00230356">
    <w:pPr>
      <w:pStyle w:val="Footer"/>
      <w:tabs>
        <w:tab w:val="clear" w:pos="4320"/>
        <w:tab w:val="clear" w:pos="8640"/>
        <w:tab w:val="center" w:pos="5220"/>
        <w:tab w:val="right" w:pos="10800"/>
      </w:tabs>
      <w:rPr>
        <w:rFonts w:ascii="Eurostile" w:hAnsi="Eurostile"/>
        <w:b/>
        <w:color w:val="808080"/>
        <w:sz w:val="18"/>
      </w:rPr>
    </w:pPr>
    <w:r>
      <w:rPr>
        <w:rFonts w:ascii="Calibri" w:hAnsi="Calibri"/>
        <w:sz w:val="14"/>
        <w:szCs w:val="14"/>
      </w:rPr>
      <w:t xml:space="preserve">ZEUS ELISA </w:t>
    </w:r>
    <w:r>
      <w:rPr>
        <w:rFonts w:ascii="Calibri" w:hAnsi="Calibri"/>
        <w:i/>
        <w:sz w:val="14"/>
        <w:szCs w:val="14"/>
      </w:rPr>
      <w:t>T. gondii</w:t>
    </w:r>
    <w:r>
      <w:rPr>
        <w:rFonts w:ascii="Calibri" w:hAnsi="Calibri"/>
        <w:sz w:val="14"/>
        <w:szCs w:val="14"/>
      </w:rPr>
      <w:t xml:space="preserve"> IgG Test System CLSI</w:t>
    </w:r>
    <w:r w:rsidR="0094064F" w:rsidRPr="006B12B3">
      <w:rPr>
        <w:rFonts w:ascii="Calibri" w:hAnsi="Calibri"/>
        <w:sz w:val="14"/>
        <w:szCs w:val="14"/>
      </w:rPr>
      <w:tab/>
      <w:t xml:space="preserve">  </w:t>
    </w:r>
    <w:r w:rsidR="00172BB0" w:rsidRPr="006B12B3">
      <w:rPr>
        <w:rFonts w:ascii="Calibri" w:hAnsi="Calibri"/>
        <w:sz w:val="14"/>
        <w:szCs w:val="14"/>
      </w:rPr>
      <w:fldChar w:fldCharType="begin"/>
    </w:r>
    <w:r w:rsidR="0094064F" w:rsidRPr="006B12B3">
      <w:rPr>
        <w:rFonts w:ascii="Calibri" w:hAnsi="Calibri"/>
        <w:sz w:val="14"/>
        <w:szCs w:val="14"/>
      </w:rPr>
      <w:instrText xml:space="preserve"> PAGE   \* MERGEFORMAT </w:instrText>
    </w:r>
    <w:r w:rsidR="00172BB0" w:rsidRPr="006B12B3">
      <w:rPr>
        <w:rFonts w:ascii="Calibri" w:hAnsi="Calibri"/>
        <w:sz w:val="14"/>
        <w:szCs w:val="14"/>
      </w:rPr>
      <w:fldChar w:fldCharType="separate"/>
    </w:r>
    <w:r w:rsidR="0027615B">
      <w:rPr>
        <w:rFonts w:ascii="Calibri" w:hAnsi="Calibri"/>
        <w:sz w:val="14"/>
        <w:szCs w:val="14"/>
      </w:rPr>
      <w:t>1</w:t>
    </w:r>
    <w:r w:rsidR="00172BB0" w:rsidRPr="006B12B3">
      <w:rPr>
        <w:rFonts w:ascii="Calibri" w:hAnsi="Calibri"/>
        <w:sz w:val="14"/>
        <w:szCs w:val="14"/>
      </w:rPr>
      <w:fldChar w:fldCharType="end"/>
    </w:r>
    <w:r w:rsidR="0094064F" w:rsidRPr="006B12B3">
      <w:rPr>
        <w:rFonts w:ascii="Calibri" w:hAnsi="Calibri"/>
        <w:sz w:val="14"/>
        <w:szCs w:val="14"/>
      </w:rPr>
      <w:t xml:space="preserve"> </w:t>
    </w:r>
    <w:r w:rsidR="0094064F">
      <w:rPr>
        <w:rFonts w:ascii="Calibri" w:hAnsi="Calibri"/>
        <w:sz w:val="14"/>
        <w:szCs w:val="14"/>
      </w:rPr>
      <w:tab/>
    </w:r>
    <w:r w:rsidR="0094064F" w:rsidRPr="006B12B3">
      <w:rPr>
        <w:rFonts w:ascii="Calibri" w:hAnsi="Calibri"/>
        <w:sz w:val="14"/>
        <w:szCs w:val="14"/>
      </w:rPr>
      <w:t xml:space="preserve">                  </w:t>
    </w:r>
    <w:r w:rsidR="0094064F">
      <w:rPr>
        <w:rFonts w:ascii="Calibri" w:hAnsi="Calibri"/>
        <w:sz w:val="14"/>
        <w:szCs w:val="14"/>
      </w:rPr>
      <w:t xml:space="preserve">  </w:t>
    </w:r>
    <w:r w:rsidR="0094064F" w:rsidRPr="006B12B3">
      <w:rPr>
        <w:rFonts w:ascii="Calibri" w:hAnsi="Calibri"/>
        <w:sz w:val="14"/>
        <w:szCs w:val="14"/>
      </w:rPr>
      <w:t>(Rev. Date</w:t>
    </w:r>
    <w:r w:rsidR="00FE64A0">
      <w:rPr>
        <w:rFonts w:ascii="Calibri" w:hAnsi="Calibri"/>
        <w:sz w:val="14"/>
        <w:szCs w:val="14"/>
      </w:rPr>
      <w:t xml:space="preserve"> </w:t>
    </w:r>
    <w:r w:rsidR="00F1048A">
      <w:rPr>
        <w:rFonts w:ascii="Calibri" w:hAnsi="Calibri"/>
        <w:sz w:val="14"/>
        <w:szCs w:val="14"/>
      </w:rPr>
      <w:t>1</w:t>
    </w:r>
    <w:r w:rsidR="00470DF6">
      <w:rPr>
        <w:rFonts w:ascii="Calibri" w:hAnsi="Calibri"/>
        <w:sz w:val="14"/>
        <w:szCs w:val="14"/>
      </w:rPr>
      <w:t>2</w:t>
    </w:r>
    <w:r w:rsidR="00976AF5">
      <w:rPr>
        <w:rFonts w:ascii="Calibri" w:hAnsi="Calibri"/>
        <w:sz w:val="14"/>
        <w:szCs w:val="14"/>
      </w:rPr>
      <w:t>/</w:t>
    </w:r>
    <w:r w:rsidR="00FC7C9B">
      <w:rPr>
        <w:rFonts w:ascii="Calibri" w:hAnsi="Calibri"/>
        <w:sz w:val="14"/>
        <w:szCs w:val="14"/>
      </w:rPr>
      <w:t>1</w:t>
    </w:r>
    <w:r w:rsidR="00470DF6">
      <w:rPr>
        <w:rFonts w:ascii="Calibri" w:hAnsi="Calibri"/>
        <w:sz w:val="14"/>
        <w:szCs w:val="14"/>
      </w:rPr>
      <w:t>4</w:t>
    </w:r>
    <w:r w:rsidR="00FE64A0">
      <w:rPr>
        <w:rFonts w:ascii="Calibri" w:hAnsi="Calibri"/>
        <w:sz w:val="14"/>
        <w:szCs w:val="14"/>
      </w:rPr>
      <w:t>/201</w:t>
    </w:r>
    <w:r w:rsidR="00FC7C9B">
      <w:rPr>
        <w:rFonts w:ascii="Calibri" w:hAnsi="Calibri"/>
        <w:sz w:val="14"/>
        <w:szCs w:val="14"/>
      </w:rPr>
      <w:t>7</w:t>
    </w:r>
    <w:r w:rsidR="0094064F" w:rsidRPr="006B12B3">
      <w:rPr>
        <w:rFonts w:ascii="Calibri" w:hAnsi="Calibri"/>
        <w:sz w:val="14"/>
        <w:szCs w:val="14"/>
      </w:rPr>
      <w:t>)</w:t>
    </w:r>
    <w:r w:rsidR="0094064F">
      <w:rPr>
        <w:rFonts w:ascii="Eurostile" w:hAnsi="Eurostile"/>
        <w:b/>
        <w:color w:val="80808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C85" w:rsidRDefault="001A3C85">
      <w:r>
        <w:separator/>
      </w:r>
    </w:p>
  </w:footnote>
  <w:footnote w:type="continuationSeparator" w:id="0">
    <w:p w:rsidR="001A3C85" w:rsidRDefault="001A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719C"/>
    <w:multiLevelType w:val="hybridMultilevel"/>
    <w:tmpl w:val="7896AF12"/>
    <w:lvl w:ilvl="0" w:tplc="F01640FE">
      <w:start w:val="3"/>
      <w:numFmt w:val="decimal"/>
      <w:lvlText w:val="%1."/>
      <w:lvlJc w:val="left"/>
      <w:pPr>
        <w:ind w:left="100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C0D"/>
    <w:multiLevelType w:val="hybridMultilevel"/>
    <w:tmpl w:val="D354D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0716B9"/>
    <w:multiLevelType w:val="hybridMultilevel"/>
    <w:tmpl w:val="EEE0B898"/>
    <w:lvl w:ilvl="0" w:tplc="12D8466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B708A"/>
    <w:multiLevelType w:val="hybridMultilevel"/>
    <w:tmpl w:val="450429B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6022F1E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16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C35A48"/>
    <w:multiLevelType w:val="hybridMultilevel"/>
    <w:tmpl w:val="FBB04AE6"/>
    <w:lvl w:ilvl="0" w:tplc="BAD651C6">
      <w:start w:val="1"/>
      <w:numFmt w:val="lowerLetter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02059E"/>
    <w:multiLevelType w:val="multilevel"/>
    <w:tmpl w:val="9C2A8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707EB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924D4"/>
    <w:multiLevelType w:val="multilevel"/>
    <w:tmpl w:val="4F6EA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2E4E3D"/>
    <w:multiLevelType w:val="hybridMultilevel"/>
    <w:tmpl w:val="955667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F4877"/>
    <w:multiLevelType w:val="hybridMultilevel"/>
    <w:tmpl w:val="A502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1878AC"/>
    <w:multiLevelType w:val="hybridMultilevel"/>
    <w:tmpl w:val="D354D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587203"/>
    <w:multiLevelType w:val="hybridMultilevel"/>
    <w:tmpl w:val="F858D472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2" w15:restartNumberingAfterBreak="0">
    <w:nsid w:val="51DB0FA8"/>
    <w:multiLevelType w:val="hybridMultilevel"/>
    <w:tmpl w:val="A888FE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8E87D49"/>
    <w:multiLevelType w:val="multilevel"/>
    <w:tmpl w:val="4B0CA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57C68"/>
    <w:multiLevelType w:val="hybridMultilevel"/>
    <w:tmpl w:val="FD567240"/>
    <w:lvl w:ilvl="0" w:tplc="4A40099A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A74214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13C96"/>
    <w:multiLevelType w:val="multilevel"/>
    <w:tmpl w:val="0FEC2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0BA4ED9"/>
    <w:multiLevelType w:val="hybridMultilevel"/>
    <w:tmpl w:val="D0386E62"/>
    <w:lvl w:ilvl="0" w:tplc="883C05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018"/>
    <w:multiLevelType w:val="hybridMultilevel"/>
    <w:tmpl w:val="92FE7C7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9" w15:restartNumberingAfterBreak="0">
    <w:nsid w:val="7F9245F2"/>
    <w:multiLevelType w:val="multilevel"/>
    <w:tmpl w:val="E216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9"/>
  </w:num>
  <w:num w:numId="5">
    <w:abstractNumId w:val="16"/>
  </w:num>
  <w:num w:numId="6">
    <w:abstractNumId w:val="13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11"/>
  </w:num>
  <w:num w:numId="12">
    <w:abstractNumId w:val="3"/>
  </w:num>
  <w:num w:numId="13">
    <w:abstractNumId w:val="14"/>
  </w:num>
  <w:num w:numId="14">
    <w:abstractNumId w:val="4"/>
  </w:num>
  <w:num w:numId="15">
    <w:abstractNumId w:val="17"/>
  </w:num>
  <w:num w:numId="16">
    <w:abstractNumId w:val="2"/>
  </w:num>
  <w:num w:numId="17">
    <w:abstractNumId w:val="0"/>
  </w:num>
  <w:num w:numId="18">
    <w:abstractNumId w:val="1"/>
  </w:num>
  <w:num w:numId="19">
    <w:abstractNumId w:val="8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6F"/>
    <w:rsid w:val="00000541"/>
    <w:rsid w:val="000009D4"/>
    <w:rsid w:val="00002228"/>
    <w:rsid w:val="000071E0"/>
    <w:rsid w:val="000128C3"/>
    <w:rsid w:val="0001649D"/>
    <w:rsid w:val="00022310"/>
    <w:rsid w:val="000319DC"/>
    <w:rsid w:val="0003396E"/>
    <w:rsid w:val="00040DDD"/>
    <w:rsid w:val="00045527"/>
    <w:rsid w:val="00046068"/>
    <w:rsid w:val="00046BAF"/>
    <w:rsid w:val="0005385B"/>
    <w:rsid w:val="00056630"/>
    <w:rsid w:val="00057018"/>
    <w:rsid w:val="00057C11"/>
    <w:rsid w:val="0006446B"/>
    <w:rsid w:val="00075B28"/>
    <w:rsid w:val="00075FFE"/>
    <w:rsid w:val="00081AB0"/>
    <w:rsid w:val="00082D73"/>
    <w:rsid w:val="00085F21"/>
    <w:rsid w:val="00085FE1"/>
    <w:rsid w:val="000926C7"/>
    <w:rsid w:val="00092E2B"/>
    <w:rsid w:val="00093F8A"/>
    <w:rsid w:val="000A6E03"/>
    <w:rsid w:val="000A6FCB"/>
    <w:rsid w:val="000C31A8"/>
    <w:rsid w:val="000C3575"/>
    <w:rsid w:val="000C3ADF"/>
    <w:rsid w:val="000C42B5"/>
    <w:rsid w:val="000C4339"/>
    <w:rsid w:val="000D15F7"/>
    <w:rsid w:val="000D233C"/>
    <w:rsid w:val="000E1A3B"/>
    <w:rsid w:val="000F0C47"/>
    <w:rsid w:val="000F2F56"/>
    <w:rsid w:val="000F455F"/>
    <w:rsid w:val="0010437F"/>
    <w:rsid w:val="001165DC"/>
    <w:rsid w:val="00123B19"/>
    <w:rsid w:val="00130132"/>
    <w:rsid w:val="00131B19"/>
    <w:rsid w:val="001322CA"/>
    <w:rsid w:val="00141E79"/>
    <w:rsid w:val="0014516F"/>
    <w:rsid w:val="0014554A"/>
    <w:rsid w:val="001565D8"/>
    <w:rsid w:val="001653C7"/>
    <w:rsid w:val="001659E0"/>
    <w:rsid w:val="001717CF"/>
    <w:rsid w:val="00171DDA"/>
    <w:rsid w:val="00172BB0"/>
    <w:rsid w:val="001744C2"/>
    <w:rsid w:val="001745F1"/>
    <w:rsid w:val="00182DA4"/>
    <w:rsid w:val="0018304A"/>
    <w:rsid w:val="001832AA"/>
    <w:rsid w:val="001868D3"/>
    <w:rsid w:val="00195A7C"/>
    <w:rsid w:val="00197D09"/>
    <w:rsid w:val="001A3C85"/>
    <w:rsid w:val="001A3E86"/>
    <w:rsid w:val="001B2D29"/>
    <w:rsid w:val="001B523F"/>
    <w:rsid w:val="001B540B"/>
    <w:rsid w:val="001B78DA"/>
    <w:rsid w:val="001D2C6D"/>
    <w:rsid w:val="001D5463"/>
    <w:rsid w:val="001E0519"/>
    <w:rsid w:val="001E0760"/>
    <w:rsid w:val="001E0D1F"/>
    <w:rsid w:val="001E1041"/>
    <w:rsid w:val="001E63A5"/>
    <w:rsid w:val="001F08B0"/>
    <w:rsid w:val="001F6222"/>
    <w:rsid w:val="00203DD8"/>
    <w:rsid w:val="00205460"/>
    <w:rsid w:val="00215FB8"/>
    <w:rsid w:val="00216613"/>
    <w:rsid w:val="00222558"/>
    <w:rsid w:val="00222EC5"/>
    <w:rsid w:val="0022419C"/>
    <w:rsid w:val="002275AF"/>
    <w:rsid w:val="00230356"/>
    <w:rsid w:val="0023641E"/>
    <w:rsid w:val="0023722C"/>
    <w:rsid w:val="00241738"/>
    <w:rsid w:val="00250EB6"/>
    <w:rsid w:val="00250EE9"/>
    <w:rsid w:val="002531DB"/>
    <w:rsid w:val="00256254"/>
    <w:rsid w:val="00263405"/>
    <w:rsid w:val="00265C52"/>
    <w:rsid w:val="00273F81"/>
    <w:rsid w:val="0027615B"/>
    <w:rsid w:val="00276DD8"/>
    <w:rsid w:val="0028104C"/>
    <w:rsid w:val="00285AB7"/>
    <w:rsid w:val="00285CAB"/>
    <w:rsid w:val="0028691B"/>
    <w:rsid w:val="00287266"/>
    <w:rsid w:val="0029047B"/>
    <w:rsid w:val="00290AD8"/>
    <w:rsid w:val="002A09B1"/>
    <w:rsid w:val="002A6807"/>
    <w:rsid w:val="002B193F"/>
    <w:rsid w:val="002B5A4A"/>
    <w:rsid w:val="002C084B"/>
    <w:rsid w:val="002C1F42"/>
    <w:rsid w:val="002C293E"/>
    <w:rsid w:val="002C4BF9"/>
    <w:rsid w:val="002C4F81"/>
    <w:rsid w:val="002C5042"/>
    <w:rsid w:val="002C7ECF"/>
    <w:rsid w:val="002D689A"/>
    <w:rsid w:val="002E1DBD"/>
    <w:rsid w:val="002F50F8"/>
    <w:rsid w:val="002F7CD8"/>
    <w:rsid w:val="003115EA"/>
    <w:rsid w:val="00312DB3"/>
    <w:rsid w:val="00312E2C"/>
    <w:rsid w:val="0031611A"/>
    <w:rsid w:val="0031680B"/>
    <w:rsid w:val="003173EF"/>
    <w:rsid w:val="0032414D"/>
    <w:rsid w:val="003311F2"/>
    <w:rsid w:val="00331B8B"/>
    <w:rsid w:val="00335471"/>
    <w:rsid w:val="003373C1"/>
    <w:rsid w:val="00340633"/>
    <w:rsid w:val="003437AA"/>
    <w:rsid w:val="003514C4"/>
    <w:rsid w:val="00361B81"/>
    <w:rsid w:val="003640CC"/>
    <w:rsid w:val="0036687A"/>
    <w:rsid w:val="00377628"/>
    <w:rsid w:val="003829A6"/>
    <w:rsid w:val="003858AB"/>
    <w:rsid w:val="00390BB1"/>
    <w:rsid w:val="00393DF2"/>
    <w:rsid w:val="00397EE2"/>
    <w:rsid w:val="003A0DBA"/>
    <w:rsid w:val="003A4EC4"/>
    <w:rsid w:val="003A6E80"/>
    <w:rsid w:val="003B0D32"/>
    <w:rsid w:val="003B3502"/>
    <w:rsid w:val="003B4F08"/>
    <w:rsid w:val="003B6B47"/>
    <w:rsid w:val="003B7272"/>
    <w:rsid w:val="003C1332"/>
    <w:rsid w:val="003C5AE8"/>
    <w:rsid w:val="003C686E"/>
    <w:rsid w:val="003D1EAA"/>
    <w:rsid w:val="003D7394"/>
    <w:rsid w:val="003E119C"/>
    <w:rsid w:val="003E7367"/>
    <w:rsid w:val="003F2C46"/>
    <w:rsid w:val="003F38EC"/>
    <w:rsid w:val="004061EF"/>
    <w:rsid w:val="004223A1"/>
    <w:rsid w:val="00432D65"/>
    <w:rsid w:val="004376EA"/>
    <w:rsid w:val="00440FC6"/>
    <w:rsid w:val="004425F2"/>
    <w:rsid w:val="00444722"/>
    <w:rsid w:val="004510D9"/>
    <w:rsid w:val="00452E7A"/>
    <w:rsid w:val="0045308A"/>
    <w:rsid w:val="00462081"/>
    <w:rsid w:val="00470DF6"/>
    <w:rsid w:val="00471F84"/>
    <w:rsid w:val="00472822"/>
    <w:rsid w:val="004828A1"/>
    <w:rsid w:val="00492295"/>
    <w:rsid w:val="0049678A"/>
    <w:rsid w:val="00497898"/>
    <w:rsid w:val="00497FE0"/>
    <w:rsid w:val="004B3235"/>
    <w:rsid w:val="004C3329"/>
    <w:rsid w:val="004C3440"/>
    <w:rsid w:val="004C3A4B"/>
    <w:rsid w:val="004D41E0"/>
    <w:rsid w:val="004D79C3"/>
    <w:rsid w:val="004E3DC5"/>
    <w:rsid w:val="004E52B2"/>
    <w:rsid w:val="004E5C0B"/>
    <w:rsid w:val="004F22FB"/>
    <w:rsid w:val="004F31A6"/>
    <w:rsid w:val="004F4521"/>
    <w:rsid w:val="005014FB"/>
    <w:rsid w:val="005030FA"/>
    <w:rsid w:val="00511F78"/>
    <w:rsid w:val="00513824"/>
    <w:rsid w:val="00516CCE"/>
    <w:rsid w:val="00520785"/>
    <w:rsid w:val="005236F4"/>
    <w:rsid w:val="00542129"/>
    <w:rsid w:val="00542281"/>
    <w:rsid w:val="00543C11"/>
    <w:rsid w:val="00544B23"/>
    <w:rsid w:val="00545E51"/>
    <w:rsid w:val="00546505"/>
    <w:rsid w:val="005504BD"/>
    <w:rsid w:val="005504D8"/>
    <w:rsid w:val="00567506"/>
    <w:rsid w:val="00571CF8"/>
    <w:rsid w:val="00580060"/>
    <w:rsid w:val="00582FB4"/>
    <w:rsid w:val="005834B6"/>
    <w:rsid w:val="00583A8D"/>
    <w:rsid w:val="005875B6"/>
    <w:rsid w:val="00593872"/>
    <w:rsid w:val="00597CFC"/>
    <w:rsid w:val="005A3FAB"/>
    <w:rsid w:val="005B61D5"/>
    <w:rsid w:val="005B636C"/>
    <w:rsid w:val="005B67ED"/>
    <w:rsid w:val="005C376E"/>
    <w:rsid w:val="005C60A9"/>
    <w:rsid w:val="005D4D5F"/>
    <w:rsid w:val="005D74EB"/>
    <w:rsid w:val="005E45FD"/>
    <w:rsid w:val="005E4BF5"/>
    <w:rsid w:val="005E5441"/>
    <w:rsid w:val="005E6F72"/>
    <w:rsid w:val="005E72C2"/>
    <w:rsid w:val="005F1236"/>
    <w:rsid w:val="005F689F"/>
    <w:rsid w:val="005F69D0"/>
    <w:rsid w:val="005F774A"/>
    <w:rsid w:val="00605E6E"/>
    <w:rsid w:val="006165C8"/>
    <w:rsid w:val="00616CFE"/>
    <w:rsid w:val="00617979"/>
    <w:rsid w:val="0062192D"/>
    <w:rsid w:val="0062472C"/>
    <w:rsid w:val="0063433E"/>
    <w:rsid w:val="00641F61"/>
    <w:rsid w:val="006439E9"/>
    <w:rsid w:val="00643DE4"/>
    <w:rsid w:val="00646B1C"/>
    <w:rsid w:val="00665986"/>
    <w:rsid w:val="00665E04"/>
    <w:rsid w:val="006724C6"/>
    <w:rsid w:val="00675750"/>
    <w:rsid w:val="00675825"/>
    <w:rsid w:val="00677D19"/>
    <w:rsid w:val="00681708"/>
    <w:rsid w:val="00682DAE"/>
    <w:rsid w:val="00687A13"/>
    <w:rsid w:val="00687E68"/>
    <w:rsid w:val="006977F3"/>
    <w:rsid w:val="006A0EF3"/>
    <w:rsid w:val="006A4A23"/>
    <w:rsid w:val="006B12B3"/>
    <w:rsid w:val="006C2111"/>
    <w:rsid w:val="006D01D2"/>
    <w:rsid w:val="006D0EB6"/>
    <w:rsid w:val="006D107D"/>
    <w:rsid w:val="006D5F95"/>
    <w:rsid w:val="006D6A57"/>
    <w:rsid w:val="006D6EA1"/>
    <w:rsid w:val="0070438D"/>
    <w:rsid w:val="007147D3"/>
    <w:rsid w:val="00717067"/>
    <w:rsid w:val="007174A4"/>
    <w:rsid w:val="00717594"/>
    <w:rsid w:val="00721620"/>
    <w:rsid w:val="00734C0D"/>
    <w:rsid w:val="00734C9C"/>
    <w:rsid w:val="00736884"/>
    <w:rsid w:val="007464F5"/>
    <w:rsid w:val="00755F4E"/>
    <w:rsid w:val="00757478"/>
    <w:rsid w:val="00757789"/>
    <w:rsid w:val="00760423"/>
    <w:rsid w:val="00761070"/>
    <w:rsid w:val="00770699"/>
    <w:rsid w:val="00771902"/>
    <w:rsid w:val="0078096B"/>
    <w:rsid w:val="00783FF0"/>
    <w:rsid w:val="007935F0"/>
    <w:rsid w:val="007A23DF"/>
    <w:rsid w:val="007B2BB0"/>
    <w:rsid w:val="007B5851"/>
    <w:rsid w:val="007C77FD"/>
    <w:rsid w:val="007D2513"/>
    <w:rsid w:val="007D6362"/>
    <w:rsid w:val="007D71CB"/>
    <w:rsid w:val="007F101C"/>
    <w:rsid w:val="007F79F5"/>
    <w:rsid w:val="00805D28"/>
    <w:rsid w:val="00811F4F"/>
    <w:rsid w:val="00824306"/>
    <w:rsid w:val="0082646C"/>
    <w:rsid w:val="008330EE"/>
    <w:rsid w:val="0084136C"/>
    <w:rsid w:val="0084479B"/>
    <w:rsid w:val="0084542C"/>
    <w:rsid w:val="00845731"/>
    <w:rsid w:val="00853C5B"/>
    <w:rsid w:val="0085642A"/>
    <w:rsid w:val="008609A9"/>
    <w:rsid w:val="00862F2D"/>
    <w:rsid w:val="00874B7E"/>
    <w:rsid w:val="00875F7A"/>
    <w:rsid w:val="008767E9"/>
    <w:rsid w:val="00897D8E"/>
    <w:rsid w:val="008A712F"/>
    <w:rsid w:val="008B332F"/>
    <w:rsid w:val="008B35A6"/>
    <w:rsid w:val="008B5505"/>
    <w:rsid w:val="008B7241"/>
    <w:rsid w:val="008D20D8"/>
    <w:rsid w:val="008D4289"/>
    <w:rsid w:val="008D5D3D"/>
    <w:rsid w:val="008D7136"/>
    <w:rsid w:val="008E6275"/>
    <w:rsid w:val="008E68CE"/>
    <w:rsid w:val="008F3C1D"/>
    <w:rsid w:val="008F7595"/>
    <w:rsid w:val="008F7B04"/>
    <w:rsid w:val="009025A0"/>
    <w:rsid w:val="00911FD0"/>
    <w:rsid w:val="009126ED"/>
    <w:rsid w:val="00914462"/>
    <w:rsid w:val="00921589"/>
    <w:rsid w:val="00924954"/>
    <w:rsid w:val="00925E3E"/>
    <w:rsid w:val="009323EF"/>
    <w:rsid w:val="00936369"/>
    <w:rsid w:val="0094064F"/>
    <w:rsid w:val="00942125"/>
    <w:rsid w:val="00947A94"/>
    <w:rsid w:val="00952E3A"/>
    <w:rsid w:val="009577B3"/>
    <w:rsid w:val="00957BDE"/>
    <w:rsid w:val="00965267"/>
    <w:rsid w:val="00972BA3"/>
    <w:rsid w:val="00974128"/>
    <w:rsid w:val="00976AF5"/>
    <w:rsid w:val="00977612"/>
    <w:rsid w:val="00987706"/>
    <w:rsid w:val="00991427"/>
    <w:rsid w:val="009927B0"/>
    <w:rsid w:val="0099738F"/>
    <w:rsid w:val="009A1F33"/>
    <w:rsid w:val="009A2E69"/>
    <w:rsid w:val="009A58E9"/>
    <w:rsid w:val="009C0D55"/>
    <w:rsid w:val="009C2B92"/>
    <w:rsid w:val="009C7252"/>
    <w:rsid w:val="009D381B"/>
    <w:rsid w:val="009D4AC6"/>
    <w:rsid w:val="009E0D40"/>
    <w:rsid w:val="009E174C"/>
    <w:rsid w:val="009E32BE"/>
    <w:rsid w:val="009E4473"/>
    <w:rsid w:val="009F0399"/>
    <w:rsid w:val="009F0CFF"/>
    <w:rsid w:val="009F60D8"/>
    <w:rsid w:val="009F7FDB"/>
    <w:rsid w:val="00A003EE"/>
    <w:rsid w:val="00A0219C"/>
    <w:rsid w:val="00A03857"/>
    <w:rsid w:val="00A155F9"/>
    <w:rsid w:val="00A30224"/>
    <w:rsid w:val="00A3694A"/>
    <w:rsid w:val="00A379A8"/>
    <w:rsid w:val="00A43761"/>
    <w:rsid w:val="00A4453E"/>
    <w:rsid w:val="00A4475F"/>
    <w:rsid w:val="00A505AA"/>
    <w:rsid w:val="00A53D9E"/>
    <w:rsid w:val="00A65982"/>
    <w:rsid w:val="00A85399"/>
    <w:rsid w:val="00A9364B"/>
    <w:rsid w:val="00A94267"/>
    <w:rsid w:val="00A9670A"/>
    <w:rsid w:val="00AA3799"/>
    <w:rsid w:val="00AA43A2"/>
    <w:rsid w:val="00AB0137"/>
    <w:rsid w:val="00AC0B8E"/>
    <w:rsid w:val="00AC1DE2"/>
    <w:rsid w:val="00AC7507"/>
    <w:rsid w:val="00AD1FF9"/>
    <w:rsid w:val="00AE07A4"/>
    <w:rsid w:val="00AE50E6"/>
    <w:rsid w:val="00AF1CA4"/>
    <w:rsid w:val="00B0473A"/>
    <w:rsid w:val="00B060BF"/>
    <w:rsid w:val="00B06B1A"/>
    <w:rsid w:val="00B1085E"/>
    <w:rsid w:val="00B11EFD"/>
    <w:rsid w:val="00B121CE"/>
    <w:rsid w:val="00B16E09"/>
    <w:rsid w:val="00B17B9F"/>
    <w:rsid w:val="00B237A6"/>
    <w:rsid w:val="00B249C0"/>
    <w:rsid w:val="00B30680"/>
    <w:rsid w:val="00B3218C"/>
    <w:rsid w:val="00B3331D"/>
    <w:rsid w:val="00B37E8F"/>
    <w:rsid w:val="00B455F6"/>
    <w:rsid w:val="00B4737D"/>
    <w:rsid w:val="00B50714"/>
    <w:rsid w:val="00B55792"/>
    <w:rsid w:val="00B56DA3"/>
    <w:rsid w:val="00B80F58"/>
    <w:rsid w:val="00B82342"/>
    <w:rsid w:val="00B86B87"/>
    <w:rsid w:val="00B9293D"/>
    <w:rsid w:val="00B965D7"/>
    <w:rsid w:val="00B978B9"/>
    <w:rsid w:val="00BA17EA"/>
    <w:rsid w:val="00BB5FB6"/>
    <w:rsid w:val="00BB74DD"/>
    <w:rsid w:val="00BC369B"/>
    <w:rsid w:val="00BC6332"/>
    <w:rsid w:val="00BD5A55"/>
    <w:rsid w:val="00BE05B6"/>
    <w:rsid w:val="00C1515B"/>
    <w:rsid w:val="00C15905"/>
    <w:rsid w:val="00C17799"/>
    <w:rsid w:val="00C222DB"/>
    <w:rsid w:val="00C23A38"/>
    <w:rsid w:val="00C30E73"/>
    <w:rsid w:val="00C34D51"/>
    <w:rsid w:val="00C37E03"/>
    <w:rsid w:val="00C41475"/>
    <w:rsid w:val="00C424F9"/>
    <w:rsid w:val="00C46CAF"/>
    <w:rsid w:val="00C63206"/>
    <w:rsid w:val="00C64181"/>
    <w:rsid w:val="00C70F25"/>
    <w:rsid w:val="00C8131D"/>
    <w:rsid w:val="00C93EDE"/>
    <w:rsid w:val="00C957C1"/>
    <w:rsid w:val="00C965C8"/>
    <w:rsid w:val="00CA180F"/>
    <w:rsid w:val="00CA635E"/>
    <w:rsid w:val="00CB4866"/>
    <w:rsid w:val="00CB7584"/>
    <w:rsid w:val="00CC0548"/>
    <w:rsid w:val="00CD5900"/>
    <w:rsid w:val="00CE2D65"/>
    <w:rsid w:val="00CE44A1"/>
    <w:rsid w:val="00CE6645"/>
    <w:rsid w:val="00CE678A"/>
    <w:rsid w:val="00CF3C6E"/>
    <w:rsid w:val="00CF3D9D"/>
    <w:rsid w:val="00CF5353"/>
    <w:rsid w:val="00CF59E3"/>
    <w:rsid w:val="00D17E4E"/>
    <w:rsid w:val="00D24197"/>
    <w:rsid w:val="00D2658F"/>
    <w:rsid w:val="00D356FA"/>
    <w:rsid w:val="00D358C5"/>
    <w:rsid w:val="00D46B2A"/>
    <w:rsid w:val="00D502C6"/>
    <w:rsid w:val="00D5225A"/>
    <w:rsid w:val="00D62B0B"/>
    <w:rsid w:val="00D62D10"/>
    <w:rsid w:val="00D6440A"/>
    <w:rsid w:val="00D67C10"/>
    <w:rsid w:val="00D85DD3"/>
    <w:rsid w:val="00D90FB3"/>
    <w:rsid w:val="00D9164C"/>
    <w:rsid w:val="00D9662A"/>
    <w:rsid w:val="00DA15C4"/>
    <w:rsid w:val="00DA2AE0"/>
    <w:rsid w:val="00DA3115"/>
    <w:rsid w:val="00DA5CE1"/>
    <w:rsid w:val="00DC4198"/>
    <w:rsid w:val="00DC4329"/>
    <w:rsid w:val="00DC4859"/>
    <w:rsid w:val="00DD217F"/>
    <w:rsid w:val="00DD705D"/>
    <w:rsid w:val="00E03624"/>
    <w:rsid w:val="00E1536A"/>
    <w:rsid w:val="00E37DFC"/>
    <w:rsid w:val="00E41901"/>
    <w:rsid w:val="00E44357"/>
    <w:rsid w:val="00E46C8E"/>
    <w:rsid w:val="00E47E0B"/>
    <w:rsid w:val="00E50A1F"/>
    <w:rsid w:val="00E60F3F"/>
    <w:rsid w:val="00E659EF"/>
    <w:rsid w:val="00E65CD3"/>
    <w:rsid w:val="00E70AE9"/>
    <w:rsid w:val="00E71079"/>
    <w:rsid w:val="00E71440"/>
    <w:rsid w:val="00E72CF0"/>
    <w:rsid w:val="00E75D4B"/>
    <w:rsid w:val="00E775E2"/>
    <w:rsid w:val="00E90DEE"/>
    <w:rsid w:val="00E93E9A"/>
    <w:rsid w:val="00EA3239"/>
    <w:rsid w:val="00EA4B56"/>
    <w:rsid w:val="00EB4943"/>
    <w:rsid w:val="00EB6740"/>
    <w:rsid w:val="00ED604D"/>
    <w:rsid w:val="00ED7DD8"/>
    <w:rsid w:val="00EE105F"/>
    <w:rsid w:val="00EF4A00"/>
    <w:rsid w:val="00EF6B2D"/>
    <w:rsid w:val="00F019B2"/>
    <w:rsid w:val="00F02B88"/>
    <w:rsid w:val="00F075B4"/>
    <w:rsid w:val="00F1048A"/>
    <w:rsid w:val="00F105CD"/>
    <w:rsid w:val="00F158C6"/>
    <w:rsid w:val="00F330DC"/>
    <w:rsid w:val="00F46E49"/>
    <w:rsid w:val="00F562D9"/>
    <w:rsid w:val="00F657D7"/>
    <w:rsid w:val="00F66833"/>
    <w:rsid w:val="00F7059A"/>
    <w:rsid w:val="00F70701"/>
    <w:rsid w:val="00F70E8F"/>
    <w:rsid w:val="00F71022"/>
    <w:rsid w:val="00F729F3"/>
    <w:rsid w:val="00F84DA7"/>
    <w:rsid w:val="00F90054"/>
    <w:rsid w:val="00F90EE3"/>
    <w:rsid w:val="00F93FF0"/>
    <w:rsid w:val="00FB40F7"/>
    <w:rsid w:val="00FB410C"/>
    <w:rsid w:val="00FC18F9"/>
    <w:rsid w:val="00FC20C8"/>
    <w:rsid w:val="00FC7C9B"/>
    <w:rsid w:val="00FE10BD"/>
    <w:rsid w:val="00FE1131"/>
    <w:rsid w:val="00FE64A0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C95E9F5-5A02-4F36-9C04-7BDE442C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3D9E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D9E"/>
    <w:pPr>
      <w:keepNext/>
      <w:outlineLvl w:val="0"/>
    </w:pPr>
    <w:rPr>
      <w:rFonts w:ascii="Century Schoolbook" w:hAnsi="Century Schoolbook"/>
      <w:b/>
      <w:sz w:val="1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3D9E"/>
    <w:pPr>
      <w:keepNext/>
      <w:jc w:val="both"/>
      <w:outlineLvl w:val="1"/>
    </w:pPr>
    <w:rPr>
      <w:rFonts w:ascii="Century Schoolbook" w:hAnsi="Century Schoolbook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3D9E"/>
    <w:pPr>
      <w:keepNext/>
      <w:jc w:val="center"/>
      <w:outlineLvl w:val="2"/>
    </w:pPr>
    <w:rPr>
      <w:rFonts w:ascii="Century Schoolbook" w:hAnsi="Century Schoolbook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3D9E"/>
    <w:pPr>
      <w:keepNext/>
      <w:jc w:val="both"/>
      <w:outlineLvl w:val="3"/>
    </w:pPr>
    <w:rPr>
      <w:rFonts w:ascii="Century Schoolbook" w:hAnsi="Century Schoolbook"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3D9E"/>
    <w:pPr>
      <w:keepNext/>
      <w:jc w:val="center"/>
      <w:outlineLvl w:val="4"/>
    </w:pPr>
    <w:rPr>
      <w:rFonts w:ascii="Century Schoolbook" w:hAnsi="Century Schoolbook"/>
      <w:b/>
      <w:sz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3D9E"/>
    <w:pPr>
      <w:keepNext/>
      <w:outlineLvl w:val="5"/>
    </w:pPr>
    <w:rPr>
      <w:rFonts w:ascii="Century Schoolbook" w:hAnsi="Century Schoolbook"/>
      <w:b/>
      <w:sz w:val="1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3D9E"/>
    <w:pPr>
      <w:keepNext/>
      <w:outlineLvl w:val="7"/>
    </w:pPr>
    <w:rPr>
      <w:rFonts w:ascii="Century Schoolbook" w:hAnsi="Century Schoolbook"/>
      <w:b/>
      <w:noProof w:val="0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3D9E"/>
    <w:pPr>
      <w:keepNext/>
      <w:jc w:val="both"/>
      <w:outlineLvl w:val="8"/>
    </w:pPr>
    <w:rPr>
      <w:rFonts w:ascii="Century Schoolbook" w:hAnsi="Century Schoolbook"/>
      <w:b/>
      <w:noProof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513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2513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2513"/>
    <w:rPr>
      <w:rFonts w:ascii="Cambria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2513"/>
    <w:rPr>
      <w:rFonts w:ascii="Calibri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2513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D2513"/>
    <w:rPr>
      <w:rFonts w:ascii="Calibri" w:hAnsi="Calibri" w:cs="Times New Roman"/>
      <w:b/>
      <w:bCs/>
      <w:noProof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D2513"/>
    <w:rPr>
      <w:rFonts w:ascii="Calibri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D2513"/>
    <w:rPr>
      <w:rFonts w:ascii="Cambria" w:hAnsi="Cambria" w:cs="Times New Roman"/>
      <w:noProof/>
    </w:rPr>
  </w:style>
  <w:style w:type="paragraph" w:styleId="EndnoteText">
    <w:name w:val="endnote text"/>
    <w:basedOn w:val="Normal"/>
    <w:link w:val="EndnoteTextChar"/>
    <w:uiPriority w:val="99"/>
    <w:semiHidden/>
    <w:rsid w:val="00A53D9E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A53D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642A"/>
    <w:rPr>
      <w:rFonts w:ascii="Times New Roman" w:hAnsi="Times New Roman" w:cs="Times New Roman"/>
      <w:noProof/>
    </w:rPr>
  </w:style>
  <w:style w:type="character" w:styleId="PageNumber">
    <w:name w:val="page number"/>
    <w:basedOn w:val="DefaultParagraphFont"/>
    <w:uiPriority w:val="99"/>
    <w:semiHidden/>
    <w:rsid w:val="00A53D9E"/>
    <w:rPr>
      <w:rFonts w:cs="Times New Roman"/>
    </w:rPr>
  </w:style>
  <w:style w:type="paragraph" w:customStyle="1" w:styleId="Normal1">
    <w:name w:val="Normal1"/>
    <w:uiPriority w:val="99"/>
    <w:rsid w:val="00A53D9E"/>
    <w:rPr>
      <w:rFonts w:ascii="Times New Roman" w:hAnsi="Times New Roman"/>
      <w:noProof/>
    </w:rPr>
  </w:style>
  <w:style w:type="paragraph" w:styleId="BodyText">
    <w:name w:val="Body Text"/>
    <w:basedOn w:val="Normal"/>
    <w:link w:val="BodyTextChar"/>
    <w:uiPriority w:val="99"/>
    <w:semiHidden/>
    <w:rsid w:val="00A53D9E"/>
    <w:pPr>
      <w:jc w:val="both"/>
    </w:pPr>
    <w:rPr>
      <w:rFonts w:ascii="Century Schoolbook" w:hAnsi="Century Schoolboo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A53D9E"/>
    <w:pPr>
      <w:jc w:val="center"/>
    </w:pPr>
    <w:rPr>
      <w:rFonts w:ascii="Century Schoolbook" w:hAnsi="Century Schoolbook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A53D9E"/>
    <w:pPr>
      <w:ind w:left="900" w:hanging="450"/>
      <w:jc w:val="both"/>
    </w:pPr>
    <w:rPr>
      <w:rFonts w:ascii="Century Schoolbook" w:hAnsi="Century Schoolbook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3D9E"/>
    <w:pPr>
      <w:jc w:val="both"/>
    </w:pPr>
    <w:rPr>
      <w:rFonts w:ascii="Century Schoolbook" w:hAnsi="Century Schoolbook"/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D2513"/>
    <w:rPr>
      <w:rFonts w:ascii="Times New Roman" w:hAnsi="Times New Roman" w:cs="Times New Roman"/>
      <w:noProof/>
      <w:sz w:val="16"/>
      <w:szCs w:val="16"/>
    </w:rPr>
  </w:style>
  <w:style w:type="paragraph" w:customStyle="1" w:styleId="BILINGINSERTS">
    <w:name w:val="BILING INSERTS"/>
    <w:basedOn w:val="Normal"/>
    <w:uiPriority w:val="99"/>
    <w:rsid w:val="00A53D9E"/>
    <w:rPr>
      <w:rFonts w:ascii="Helvetica" w:hAnsi="Helvetica"/>
      <w:noProof w:val="0"/>
      <w:sz w:val="12"/>
    </w:rPr>
  </w:style>
  <w:style w:type="character" w:customStyle="1" w:styleId="tw4winMark">
    <w:name w:val="tw4winMark"/>
    <w:uiPriority w:val="99"/>
    <w:rsid w:val="00A53D9E"/>
    <w:rPr>
      <w:rFonts w:ascii="Courier New" w:hAnsi="Courier New"/>
      <w:vanish/>
      <w:color w:val="800080"/>
      <w:vertAlign w:val="subscript"/>
    </w:rPr>
  </w:style>
  <w:style w:type="character" w:styleId="CommentReference">
    <w:name w:val="annotation reference"/>
    <w:basedOn w:val="DefaultParagraphFont"/>
    <w:uiPriority w:val="99"/>
    <w:semiHidden/>
    <w:rsid w:val="00A53D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53D9E"/>
    <w:rPr>
      <w:noProof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42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A53D9E"/>
    <w:rPr>
      <w:rFonts w:ascii="Tahoma" w:hAnsi="Tahoma"/>
      <w:noProof w:val="0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107D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99"/>
    <w:qFormat/>
    <w:rsid w:val="00A53D9E"/>
    <w:pPr>
      <w:jc w:val="center"/>
    </w:pPr>
    <w:rPr>
      <w:rFonts w:ascii="Century Schoolbook" w:hAnsi="Century Schoolbook"/>
      <w:noProof w:val="0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D2513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A53D9E"/>
    <w:pPr>
      <w:ind w:left="216"/>
      <w:jc w:val="both"/>
    </w:pPr>
    <w:rPr>
      <w:rFonts w:ascii="Century Schoolbook" w:hAnsi="Century Schoolboo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E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0D40"/>
    <w:rPr>
      <w:rFonts w:ascii="Times New Roman" w:hAnsi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757478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rsid w:val="006A4A23"/>
    <w:rPr>
      <w:noProof w:val="0"/>
    </w:rPr>
  </w:style>
  <w:style w:type="character" w:customStyle="1" w:styleId="DateChar">
    <w:name w:val="Date Char"/>
    <w:basedOn w:val="DefaultParagraphFont"/>
    <w:link w:val="Date"/>
    <w:uiPriority w:val="99"/>
    <w:locked/>
    <w:rsid w:val="006A4A2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8D5D3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D107D"/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6D107D"/>
    <w:rPr>
      <w:rFonts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1427"/>
    <w:rPr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427"/>
    <w:rPr>
      <w:rFonts w:ascii="Times New Roman" w:hAnsi="Times New Roman" w:cs="Times New Roman"/>
      <w:b/>
      <w:bCs/>
      <w:noProof/>
    </w:rPr>
  </w:style>
  <w:style w:type="paragraph" w:styleId="Revision">
    <w:name w:val="Revision"/>
    <w:hidden/>
    <w:uiPriority w:val="99"/>
    <w:semiHidden/>
    <w:rsid w:val="005B61D5"/>
    <w:rPr>
      <w:rFonts w:ascii="Times New Roman" w:hAnsi="Times New Roman"/>
      <w:noProof/>
    </w:rPr>
  </w:style>
  <w:style w:type="table" w:styleId="TableGrid">
    <w:name w:val="Table Grid"/>
    <w:basedOn w:val="TableNormal"/>
    <w:uiPriority w:val="99"/>
    <w:rsid w:val="009D38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zeusscientific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mailto:support@zeusscientific.com" TargetMode="Externa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upport@zeusscientific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://www.zeusscientific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3245</Words>
  <Characters>18501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Zeus Scientific, Inc</vt:lpstr>
    </vt:vector>
  </TitlesOfParts>
  <Company>Dell Computer Corporation</Company>
  <LinksUpToDate>false</LinksUpToDate>
  <CharactersWithSpaces>21703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Scientific, Inc</dc:title>
  <dc:subject/>
  <dc:creator>Preferred Customer</dc:creator>
  <cp:keywords/>
  <dc:description/>
  <cp:lastModifiedBy>klewis@zeusscientific1.onmicrosoft.com</cp:lastModifiedBy>
  <cp:revision>2</cp:revision>
  <cp:lastPrinted>2013-02-04T16:32:00Z</cp:lastPrinted>
  <dcterms:created xsi:type="dcterms:W3CDTF">2017-12-29T16:40:00Z</dcterms:created>
  <dcterms:modified xsi:type="dcterms:W3CDTF">2017-12-29T16:40:00Z</dcterms:modified>
</cp:coreProperties>
</file>