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C5B45" w14:textId="5847F6A2" w:rsidR="00C17799" w:rsidRPr="00312E2C" w:rsidRDefault="002310BF" w:rsidP="006B12B3">
      <w:pPr>
        <w:jc w:val="center"/>
        <w:rPr>
          <w:rFonts w:ascii="Calibri" w:hAnsi="Calibri"/>
          <w:b/>
          <w:color w:val="320071"/>
          <w:sz w:val="32"/>
          <w:szCs w:val="36"/>
        </w:rPr>
      </w:pPr>
      <w:r>
        <mc:AlternateContent>
          <mc:Choice Requires="wps">
            <w:drawing>
              <wp:anchor distT="0" distB="0" distL="114300" distR="114300" simplePos="0" relativeHeight="251653632" behindDoc="0" locked="0" layoutInCell="1" allowOverlap="1" wp14:anchorId="30B350E8" wp14:editId="22CF6E85">
                <wp:simplePos x="0" y="0"/>
                <wp:positionH relativeFrom="column">
                  <wp:posOffset>6457950</wp:posOffset>
                </wp:positionH>
                <wp:positionV relativeFrom="paragraph">
                  <wp:posOffset>-2540</wp:posOffset>
                </wp:positionV>
                <wp:extent cx="406400" cy="215265"/>
                <wp:effectExtent l="0" t="0" r="12700" b="133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14:paraId="2F40E3A7" w14:textId="77777777" w:rsidR="008C393E" w:rsidRPr="00681708" w:rsidRDefault="008C393E"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0B350E8" id="_x0000_t202" coordsize="21600,21600" o:spt="202" path="m,l,21600r21600,l21600,xe">
                <v:stroke joinstyle="miter"/>
                <v:path gradientshapeok="t" o:connecttype="rect"/>
              </v:shapetype>
              <v:shape id="Text Box 2" o:spid="_x0000_s1026" type="#_x0000_t202" style="position:absolute;left:0;text-align:left;margin-left:508.5pt;margin-top:-.2pt;width:32pt;height:1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">
                <v:textbox inset=",0,,0">
                  <w:txbxContent>
                    <w:p w14:paraId="2F40E3A7" w14:textId="77777777" w:rsidR="008C393E" w:rsidRPr="00681708" w:rsidRDefault="008C393E"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Pr="000630A8">
        <w:rPr>
          <w:rFonts w:ascii="Calibri" w:hAnsi="Calibri"/>
          <w:sz w:val="16"/>
          <w:szCs w:val="16"/>
        </w:rPr>
        <w:drawing>
          <wp:anchor distT="0" distB="0" distL="114300" distR="114300" simplePos="0" relativeHeight="251661824" behindDoc="0" locked="0" layoutInCell="1" allowOverlap="1" wp14:anchorId="59EB411B" wp14:editId="5BCD771F">
            <wp:simplePos x="0" y="0"/>
            <wp:positionH relativeFrom="margin">
              <wp:posOffset>-57150</wp:posOffset>
            </wp:positionH>
            <wp:positionV relativeFrom="margin">
              <wp:posOffset>6350</wp:posOffset>
            </wp:positionV>
            <wp:extent cx="2288215" cy="552893"/>
            <wp:effectExtent l="0" t="0" r="0" b="0"/>
            <wp:wrapThrough wrapText="bothSides">
              <wp:wrapPolygon edited="0">
                <wp:start x="0" y="0"/>
                <wp:lineTo x="0" y="20855"/>
                <wp:lineTo x="21402" y="20855"/>
                <wp:lineTo x="21402" y="0"/>
                <wp:lineTo x="0" y="0"/>
              </wp:wrapPolygon>
            </wp:wrapThrough>
            <wp:docPr id="4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7" cstate="print"/>
                    <a:stretch>
                      <a:fillRect/>
                    </a:stretch>
                  </pic:blipFill>
                  <pic:spPr bwMode="auto">
                    <a:xfrm>
                      <a:off x="0" y="0"/>
                      <a:ext cx="2288215" cy="552893"/>
                    </a:xfrm>
                    <a:prstGeom prst="rect">
                      <a:avLst/>
                    </a:prstGeom>
                    <a:noFill/>
                  </pic:spPr>
                </pic:pic>
              </a:graphicData>
            </a:graphic>
          </wp:anchor>
        </w:drawing>
      </w:r>
      <w:r w:rsidR="00F659E6" w:rsidRPr="000630A8">
        <w:rPr>
          <w:rFonts w:ascii="Calibri" w:hAnsi="Calibri"/>
          <w:sz w:val="16"/>
          <w:szCs w:val="16"/>
        </w:rPr>
        <w:drawing>
          <wp:anchor distT="0" distB="0" distL="114300" distR="114300" simplePos="0" relativeHeight="251662848" behindDoc="0" locked="0" layoutInCell="1" allowOverlap="1" wp14:anchorId="3E43FA93" wp14:editId="13BDC2A4">
            <wp:simplePos x="0" y="0"/>
            <wp:positionH relativeFrom="column">
              <wp:posOffset>6628071</wp:posOffset>
            </wp:positionH>
            <wp:positionV relativeFrom="paragraph">
              <wp:posOffset>256510</wp:posOffset>
            </wp:positionV>
            <wp:extent cx="220714" cy="276447"/>
            <wp:effectExtent l="57150" t="0" r="30480" b="0"/>
            <wp:wrapThrough wrapText="bothSides">
              <wp:wrapPolygon edited="0">
                <wp:start x="20684" y="-2220"/>
                <wp:lineTo x="1737" y="-2220"/>
                <wp:lineTo x="1737" y="21725"/>
                <wp:lineTo x="20684" y="21725"/>
                <wp:lineTo x="20684" y="-2220"/>
              </wp:wrapPolygon>
            </wp:wrapThrough>
            <wp:docPr id="41"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4955"/>
                    </a:xfrm>
                    <a:prstGeom prst="rect">
                      <a:avLst/>
                    </a:prstGeom>
                  </pic:spPr>
                </pic:pic>
              </a:graphicData>
            </a:graphic>
          </wp:anchor>
        </w:drawing>
      </w:r>
      <w:r w:rsidR="002D55BC">
        <w:rPr>
          <w:rFonts w:ascii="Calibri" w:hAnsi="Calibri"/>
          <w:b/>
          <w:i/>
          <w:color w:val="320071"/>
          <w:sz w:val="32"/>
          <w:szCs w:val="32"/>
        </w:rPr>
        <w:t>B. burgdor</w:t>
      </w:r>
      <w:r w:rsidR="00E635FB">
        <w:rPr>
          <w:rFonts w:ascii="Calibri" w:hAnsi="Calibri"/>
          <w:b/>
          <w:i/>
          <w:color w:val="320071"/>
          <w:sz w:val="32"/>
          <w:szCs w:val="32"/>
        </w:rPr>
        <w:t>f</w:t>
      </w:r>
      <w:r w:rsidR="002D55BC">
        <w:rPr>
          <w:rFonts w:ascii="Calibri" w:hAnsi="Calibri"/>
          <w:b/>
          <w:i/>
          <w:color w:val="320071"/>
          <w:sz w:val="32"/>
          <w:szCs w:val="32"/>
        </w:rPr>
        <w:t xml:space="preserve">eri </w:t>
      </w:r>
      <w:r w:rsidR="00631338">
        <w:rPr>
          <w:rFonts w:ascii="Calibri" w:hAnsi="Calibri"/>
          <w:b/>
          <w:color w:val="320071"/>
          <w:sz w:val="32"/>
          <w:szCs w:val="32"/>
        </w:rPr>
        <w:t>IgM</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14:paraId="46E64586" w14:textId="12329F2A" w:rsidR="00C17799" w:rsidRPr="00312E2C" w:rsidRDefault="002310BF" w:rsidP="006B12B3">
      <w:pPr>
        <w:jc w:val="center"/>
        <w:rPr>
          <w:rFonts w:ascii="Calibri" w:hAnsi="Calibri"/>
          <w:b/>
          <w:color w:val="320071"/>
          <w:sz w:val="6"/>
          <w:szCs w:val="4"/>
        </w:rPr>
      </w:pPr>
      <w:r>
        <mc:AlternateContent>
          <mc:Choice Requires="wps">
            <w:drawing>
              <wp:anchor distT="0" distB="0" distL="114300" distR="114300" simplePos="0" relativeHeight="251654656" behindDoc="0" locked="0" layoutInCell="1" allowOverlap="1" wp14:anchorId="3CD4264D" wp14:editId="79F49C4C">
                <wp:simplePos x="0" y="0"/>
                <wp:positionH relativeFrom="column">
                  <wp:posOffset>3717290</wp:posOffset>
                </wp:positionH>
                <wp:positionV relativeFrom="paragraph">
                  <wp:posOffset>39370</wp:posOffset>
                </wp:positionV>
                <wp:extent cx="399415" cy="222885"/>
                <wp:effectExtent l="0" t="0" r="19685" b="247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14:paraId="74197A00" w14:textId="77777777" w:rsidR="008C393E" w:rsidRPr="00681708" w:rsidRDefault="008C393E"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D4264D" id="Text Box 5" o:spid="_x0000_s1027" type="#_x0000_t202" style="position:absolute;left:0;text-align:left;margin-left:292.7pt;margin-top:3.1pt;width:31.45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">
                <v:textbox inset=",0,,0">
                  <w:txbxContent>
                    <w:p w14:paraId="74197A00" w14:textId="77777777" w:rsidR="008C393E" w:rsidRPr="00681708" w:rsidRDefault="008C393E"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14:paraId="0B060F42" w14:textId="38F68099" w:rsidR="00C17799" w:rsidRPr="00312E2C" w:rsidRDefault="00110BF6" w:rsidP="006B12B3">
      <w:pPr>
        <w:jc w:val="center"/>
        <w:rPr>
          <w:rFonts w:ascii="Calibri" w:hAnsi="Calibri"/>
          <w:color w:val="320071"/>
          <w:sz w:val="24"/>
        </w:rPr>
      </w:pPr>
      <w:r>
        <mc:AlternateContent>
          <mc:Choice Requires="wps">
            <w:drawing>
              <wp:anchor distT="0" distB="0" distL="114300" distR="114300" simplePos="0" relativeHeight="251663872" behindDoc="0" locked="0" layoutInCell="1" allowOverlap="1" wp14:anchorId="4BDBA6F2" wp14:editId="6A85B14E">
                <wp:simplePos x="0" y="0"/>
                <wp:positionH relativeFrom="margin">
                  <wp:posOffset>6205220</wp:posOffset>
                </wp:positionH>
                <wp:positionV relativeFrom="paragraph">
                  <wp:posOffset>170815</wp:posOffset>
                </wp:positionV>
                <wp:extent cx="786130" cy="308610"/>
                <wp:effectExtent l="0" t="0" r="0" b="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A4D3" w14:textId="77777777" w:rsidR="008C393E" w:rsidRPr="00D34C6E" w:rsidRDefault="008C393E" w:rsidP="00F21617">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DBA6F2" id="Text Box 38" o:spid="_x0000_s1028" type="#_x0000_t202" style="position:absolute;left:0;text-align:left;margin-left:488.6pt;margin-top:13.45pt;width:61.9pt;height:24.3pt;z-index:25166387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" filled="f" stroked="f">
                <v:textbox style="mso-fit-shape-to-text:t">
                  <w:txbxContent>
                    <w:p w14:paraId="5A08A4D3" w14:textId="77777777" w:rsidR="008C393E" w:rsidRPr="00D34C6E" w:rsidRDefault="008C393E" w:rsidP="00F21617">
                      <w:pPr>
                        <w:rPr>
                          <w:rFonts w:ascii="Calibri" w:hAnsi="Calibri"/>
                          <w:b/>
                          <w:sz w:val="28"/>
                          <w:szCs w:val="28"/>
                        </w:rPr>
                      </w:pPr>
                      <w:r w:rsidRPr="00D34C6E">
                        <w:rPr>
                          <w:rFonts w:ascii="Calibri" w:hAnsi="Calibri"/>
                          <w:b/>
                          <w:sz w:val="28"/>
                          <w:szCs w:val="28"/>
                        </w:rPr>
                        <w:t>Rx Only</w:t>
                      </w:r>
                    </w:p>
                  </w:txbxContent>
                </v:textbox>
                <w10:wrap anchorx="margin"/>
              </v:shape>
            </w:pict>
          </mc:Fallback>
        </mc:AlternateContent>
      </w:r>
      <w:r w:rsidR="00C17799" w:rsidRPr="00312E2C">
        <w:rPr>
          <w:rFonts w:ascii="Calibri" w:hAnsi="Calibri"/>
          <w:b/>
          <w:color w:val="320071"/>
          <w:sz w:val="24"/>
        </w:rPr>
        <w:t xml:space="preserve">      </w:t>
      </w:r>
      <w:r w:rsidR="00F659E6">
        <w:rPr>
          <w:rFonts w:ascii="Calibri" w:hAnsi="Calibri"/>
          <w:b/>
          <w:color w:val="320071"/>
          <w:sz w:val="24"/>
        </w:rPr>
        <w:t xml:space="preserve">             </w:t>
      </w:r>
      <w:r w:rsidR="00C17799" w:rsidRPr="00312E2C">
        <w:rPr>
          <w:rFonts w:ascii="Calibri" w:hAnsi="Calibri"/>
          <w:b/>
          <w:color w:val="320071"/>
          <w:sz w:val="24"/>
        </w:rPr>
        <w:t xml:space="preserve">           </w:t>
      </w:r>
      <w:r w:rsidR="009F04A1">
        <w:rPr>
          <w:rFonts w:ascii="Calibri" w:hAnsi="Calibri"/>
          <w:b/>
          <w:color w:val="320071"/>
          <w:sz w:val="24"/>
        </w:rPr>
        <w:t>3</w:t>
      </w:r>
      <w:r w:rsidR="00011754">
        <w:rPr>
          <w:rFonts w:ascii="Calibri" w:hAnsi="Calibri"/>
          <w:b/>
          <w:color w:val="320071"/>
          <w:sz w:val="24"/>
        </w:rPr>
        <w:t>Z9</w:t>
      </w:r>
      <w:r w:rsidR="002D55BC">
        <w:rPr>
          <w:rFonts w:ascii="Calibri" w:hAnsi="Calibri"/>
          <w:b/>
          <w:color w:val="320071"/>
          <w:sz w:val="24"/>
        </w:rPr>
        <w:t>65</w:t>
      </w:r>
      <w:r w:rsidR="00011754">
        <w:rPr>
          <w:rFonts w:ascii="Calibri" w:hAnsi="Calibri"/>
          <w:b/>
          <w:color w:val="320071"/>
          <w:sz w:val="24"/>
        </w:rPr>
        <w:t>1</w:t>
      </w:r>
      <w:r w:rsidR="009F04A1">
        <w:rPr>
          <w:rFonts w:ascii="Calibri" w:hAnsi="Calibri"/>
          <w:b/>
          <w:color w:val="320071"/>
          <w:sz w:val="24"/>
        </w:rPr>
        <w:t>M</w:t>
      </w:r>
      <w:r w:rsidR="00AC1CEC">
        <w:rPr>
          <w:rFonts w:ascii="Calibri" w:hAnsi="Calibri"/>
          <w:b/>
          <w:color w:val="320071"/>
          <w:sz w:val="24"/>
        </w:rPr>
        <w:t>/SM3Z9651M</w:t>
      </w:r>
    </w:p>
    <w:p w14:paraId="028407D5" w14:textId="41914182" w:rsidR="00C17799" w:rsidRPr="006B56A8" w:rsidRDefault="00C17799" w:rsidP="00C965C8">
      <w:pPr>
        <w:rPr>
          <w:rFonts w:ascii="Calibri" w:hAnsi="Calibri"/>
          <w:sz w:val="36"/>
          <w:szCs w:val="36"/>
        </w:rPr>
      </w:pPr>
    </w:p>
    <w:tbl>
      <w:tblPr>
        <w:tblW w:w="5046" w:type="pct"/>
        <w:tblInd w:w="-95"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397"/>
        <w:gridCol w:w="5492"/>
      </w:tblGrid>
      <w:tr w:rsidR="006B56A8" w14:paraId="6DEE20DD" w14:textId="77777777" w:rsidTr="006B56A8">
        <w:trPr>
          <w:trHeight w:val="53"/>
        </w:trPr>
        <w:tc>
          <w:tcPr>
            <w:tcW w:w="2478" w:type="pct"/>
            <w:tcBorders>
              <w:top w:val="single" w:sz="4" w:space="0" w:color="auto"/>
              <w:left w:val="single" w:sz="4" w:space="0" w:color="auto"/>
              <w:bottom w:val="single" w:sz="4" w:space="0" w:color="auto"/>
              <w:right w:val="single" w:sz="4" w:space="0" w:color="auto"/>
            </w:tcBorders>
            <w:hideMark/>
          </w:tcPr>
          <w:p w14:paraId="14FC7C36" w14:textId="77777777" w:rsidR="006B56A8" w:rsidRDefault="006B56A8">
            <w:pPr>
              <w:jc w:val="center"/>
              <w:rPr>
                <w:rFonts w:ascii="Calibri" w:hAnsi="Calibri"/>
                <w:sz w:val="24"/>
              </w:rPr>
            </w:pPr>
            <w:r>
              <w:rPr>
                <w:rFonts w:ascii="Calibri" w:hAnsi="Calibri"/>
                <w:sz w:val="24"/>
              </w:rPr>
              <w:t>Institute Name</w:t>
            </w:r>
          </w:p>
        </w:tc>
        <w:tc>
          <w:tcPr>
            <w:tcW w:w="2522" w:type="pct"/>
            <w:tcBorders>
              <w:top w:val="single" w:sz="4" w:space="0" w:color="auto"/>
              <w:left w:val="single" w:sz="4" w:space="0" w:color="auto"/>
              <w:bottom w:val="single" w:sz="4" w:space="0" w:color="auto"/>
              <w:right w:val="single" w:sz="4" w:space="0" w:color="auto"/>
            </w:tcBorders>
            <w:hideMark/>
          </w:tcPr>
          <w:p w14:paraId="3535D9B7" w14:textId="77777777" w:rsidR="006B56A8" w:rsidRDefault="006B56A8">
            <w:pPr>
              <w:jc w:val="center"/>
              <w:rPr>
                <w:rFonts w:ascii="Calibri" w:hAnsi="Calibri"/>
                <w:sz w:val="24"/>
              </w:rPr>
            </w:pPr>
            <w:r>
              <w:rPr>
                <w:rFonts w:ascii="Calibri" w:hAnsi="Calibri"/>
                <w:sz w:val="24"/>
              </w:rPr>
              <w:t>Date</w:t>
            </w:r>
          </w:p>
        </w:tc>
      </w:tr>
      <w:tr w:rsidR="006B56A8" w14:paraId="51D10335" w14:textId="77777777" w:rsidTr="006B56A8">
        <w:trPr>
          <w:trHeight w:val="323"/>
        </w:trPr>
        <w:tc>
          <w:tcPr>
            <w:tcW w:w="2478" w:type="pct"/>
            <w:tcBorders>
              <w:top w:val="single" w:sz="4" w:space="0" w:color="auto"/>
              <w:left w:val="single" w:sz="4" w:space="0" w:color="auto"/>
              <w:bottom w:val="single" w:sz="4" w:space="0" w:color="auto"/>
              <w:right w:val="single" w:sz="4" w:space="0" w:color="auto"/>
            </w:tcBorders>
            <w:vAlign w:val="center"/>
          </w:tcPr>
          <w:p w14:paraId="636FA0E4" w14:textId="77777777" w:rsidR="006B56A8" w:rsidRDefault="006B56A8">
            <w:pPr>
              <w:jc w:val="center"/>
              <w:rPr>
                <w:rFonts w:ascii="Eurostile" w:hAnsi="Eurostile"/>
                <w:sz w:val="26"/>
              </w:rPr>
            </w:pPr>
          </w:p>
        </w:tc>
        <w:tc>
          <w:tcPr>
            <w:tcW w:w="2522" w:type="pct"/>
            <w:tcBorders>
              <w:top w:val="single" w:sz="4" w:space="0" w:color="auto"/>
              <w:left w:val="single" w:sz="4" w:space="0" w:color="auto"/>
              <w:bottom w:val="single" w:sz="4" w:space="0" w:color="auto"/>
              <w:right w:val="single" w:sz="4" w:space="0" w:color="auto"/>
            </w:tcBorders>
            <w:vAlign w:val="center"/>
          </w:tcPr>
          <w:p w14:paraId="4C7C262A" w14:textId="77777777" w:rsidR="006B56A8" w:rsidRDefault="006B56A8">
            <w:pPr>
              <w:keepNext/>
              <w:jc w:val="center"/>
              <w:outlineLvl w:val="5"/>
              <w:rPr>
                <w:rFonts w:ascii="Eurostile" w:hAnsi="Eurostile"/>
                <w:sz w:val="26"/>
              </w:rPr>
            </w:pPr>
          </w:p>
        </w:tc>
      </w:tr>
    </w:tbl>
    <w:p w14:paraId="4070B9AF" w14:textId="77777777" w:rsidR="00665FFE" w:rsidRPr="00665FFE" w:rsidRDefault="00665FFE" w:rsidP="00665FFE">
      <w:pPr>
        <w:pStyle w:val="BodyText"/>
        <w:rPr>
          <w:rFonts w:asciiTheme="minorHAnsi" w:hAnsiTheme="minorHAnsi" w:cstheme="minorHAnsi"/>
          <w:sz w:val="8"/>
          <w:szCs w:val="8"/>
        </w:rPr>
      </w:pPr>
    </w:p>
    <w:p w14:paraId="4BBC76E5" w14:textId="77777777" w:rsidR="00C17799" w:rsidRPr="00E5688B" w:rsidRDefault="00C17799" w:rsidP="00C965C8">
      <w:pPr>
        <w:jc w:val="center"/>
        <w:rPr>
          <w:rFonts w:ascii="Calibri" w:hAnsi="Calibri"/>
          <w:b/>
          <w:color w:val="FE9917"/>
          <w:szCs w:val="24"/>
        </w:rPr>
      </w:pPr>
      <w:r w:rsidRPr="00E5688B">
        <w:rPr>
          <w:rFonts w:ascii="Calibri" w:hAnsi="Calibri"/>
          <w:b/>
          <w:color w:val="FE9917"/>
          <w:szCs w:val="24"/>
        </w:rPr>
        <w:t>SIGNIFICANCE AND BACKGROUND</w:t>
      </w:r>
    </w:p>
    <w:p w14:paraId="182A08BC" w14:textId="77777777" w:rsidR="009F04A1" w:rsidRPr="00E5688B" w:rsidRDefault="009F04A1" w:rsidP="009F04A1">
      <w:pPr>
        <w:jc w:val="both"/>
        <w:rPr>
          <w:rFonts w:ascii="Calibri" w:hAnsi="Calibri"/>
          <w:sz w:val="16"/>
        </w:rPr>
      </w:pPr>
      <w:r w:rsidRPr="00E5688B">
        <w:rPr>
          <w:rFonts w:ascii="Calibri" w:hAnsi="Calibri"/>
          <w:i/>
          <w:sz w:val="16"/>
        </w:rPr>
        <w:t>Borrelia burgdorferi</w:t>
      </w:r>
      <w:r w:rsidRPr="00E5688B">
        <w:rPr>
          <w:rFonts w:ascii="Calibri" w:hAnsi="Calibri"/>
          <w:sz w:val="16"/>
        </w:rPr>
        <w:t xml:space="preserve"> is a spiroc</w:t>
      </w:r>
      <w:r w:rsidR="002E2D49" w:rsidRPr="00E5688B">
        <w:rPr>
          <w:rFonts w:ascii="Calibri" w:hAnsi="Calibri"/>
          <w:sz w:val="16"/>
        </w:rPr>
        <w:t xml:space="preserve">hete that causes Lyme disease. </w:t>
      </w:r>
      <w:r w:rsidRPr="00E5688B">
        <w:rPr>
          <w:rFonts w:ascii="Calibri" w:hAnsi="Calibri"/>
          <w:sz w:val="16"/>
        </w:rPr>
        <w:t xml:space="preserve">Ticks of the genus </w:t>
      </w:r>
      <w:r w:rsidRPr="00E5688B">
        <w:rPr>
          <w:rFonts w:ascii="Calibri" w:hAnsi="Calibri"/>
          <w:i/>
          <w:sz w:val="16"/>
        </w:rPr>
        <w:t>Ixodes</w:t>
      </w:r>
      <w:r w:rsidRPr="00E5688B">
        <w:rPr>
          <w:rFonts w:ascii="Calibri" w:hAnsi="Calibri"/>
          <w:sz w:val="16"/>
        </w:rPr>
        <w:t xml:space="preserve"> transmit the organism. In endemic areas, these ticks reside on vegetation and animals such as deer, mice, dogs, horses, and birds. </w:t>
      </w:r>
      <w:r w:rsidRPr="00E5688B">
        <w:rPr>
          <w:rFonts w:ascii="Calibri" w:hAnsi="Calibri"/>
          <w:i/>
          <w:sz w:val="16"/>
        </w:rPr>
        <w:t>Borerelia burgdorferi</w:t>
      </w:r>
      <w:r w:rsidRPr="00E5688B">
        <w:rPr>
          <w:rFonts w:ascii="Calibri" w:hAnsi="Calibri"/>
          <w:sz w:val="16"/>
        </w:rPr>
        <w:t xml:space="preserve"> infection shares features with other spirochetal infections (diseases caused by three genera in humans: </w:t>
      </w:r>
      <w:r w:rsidRPr="00E5688B">
        <w:rPr>
          <w:rFonts w:ascii="Calibri" w:hAnsi="Calibri"/>
          <w:i/>
          <w:sz w:val="16"/>
        </w:rPr>
        <w:t>Treponema, Borrelia,</w:t>
      </w:r>
      <w:r w:rsidRPr="00E5688B">
        <w:rPr>
          <w:rFonts w:ascii="Calibri" w:hAnsi="Calibri"/>
          <w:sz w:val="16"/>
        </w:rPr>
        <w:t xml:space="preserve"> and </w:t>
      </w:r>
      <w:r w:rsidRPr="00E5688B">
        <w:rPr>
          <w:rFonts w:ascii="Calibri" w:hAnsi="Calibri"/>
          <w:i/>
          <w:sz w:val="16"/>
        </w:rPr>
        <w:t>Leptospira</w:t>
      </w:r>
      <w:r w:rsidRPr="00E5688B">
        <w:rPr>
          <w:rFonts w:ascii="Calibri" w:hAnsi="Calibri"/>
          <w:sz w:val="16"/>
        </w:rPr>
        <w:t xml:space="preserve">). Skin is the portal of entry for </w:t>
      </w:r>
      <w:r w:rsidRPr="00E5688B">
        <w:rPr>
          <w:rFonts w:ascii="Calibri" w:hAnsi="Calibri"/>
          <w:i/>
          <w:sz w:val="16"/>
        </w:rPr>
        <w:t>B. burgdorferi</w:t>
      </w:r>
      <w:r w:rsidRPr="00E5688B">
        <w:rPr>
          <w:rFonts w:ascii="Calibri" w:hAnsi="Calibri"/>
          <w:sz w:val="16"/>
        </w:rPr>
        <w:t xml:space="preserve"> and the tick bite often causes a characteristic rash called </w:t>
      </w:r>
      <w:r w:rsidRPr="00E5688B">
        <w:rPr>
          <w:rFonts w:ascii="Calibri" w:hAnsi="Calibri"/>
          <w:i/>
          <w:sz w:val="16"/>
        </w:rPr>
        <w:t>erythema migrans</w:t>
      </w:r>
      <w:r w:rsidRPr="00E5688B">
        <w:rPr>
          <w:rFonts w:ascii="Calibri" w:hAnsi="Calibri"/>
          <w:sz w:val="16"/>
        </w:rPr>
        <w:t xml:space="preserve"> (EM). EM develops around the tick bite in 60 - 80% of patients.  Spirochetemia occurs early with wide spread dissemination through tissue and body fluids. </w:t>
      </w:r>
    </w:p>
    <w:p w14:paraId="1F9DCA19" w14:textId="77777777" w:rsidR="009F04A1" w:rsidRPr="00E5688B" w:rsidRDefault="009F04A1" w:rsidP="009F04A1">
      <w:pPr>
        <w:jc w:val="both"/>
        <w:rPr>
          <w:rFonts w:ascii="Calibri" w:hAnsi="Calibri"/>
          <w:sz w:val="8"/>
          <w:szCs w:val="8"/>
        </w:rPr>
      </w:pPr>
    </w:p>
    <w:p w14:paraId="035EE499" w14:textId="77777777" w:rsidR="009F04A1" w:rsidRPr="00E5688B" w:rsidRDefault="009F04A1" w:rsidP="009F04A1">
      <w:pPr>
        <w:jc w:val="both"/>
        <w:rPr>
          <w:rFonts w:ascii="Calibri" w:hAnsi="Calibri"/>
          <w:sz w:val="16"/>
        </w:rPr>
      </w:pPr>
      <w:r w:rsidRPr="00E5688B">
        <w:rPr>
          <w:rFonts w:ascii="Calibri" w:hAnsi="Calibri"/>
          <w:sz w:val="16"/>
        </w:rPr>
        <w:t>Lyme disease occurs in stages, often with intervening latent periods and with diff</w:t>
      </w:r>
      <w:r w:rsidR="002E2D49" w:rsidRPr="00E5688B">
        <w:rPr>
          <w:rFonts w:ascii="Calibri" w:hAnsi="Calibri"/>
          <w:sz w:val="16"/>
        </w:rPr>
        <w:t xml:space="preserve">erent clinical manifestations. </w:t>
      </w:r>
      <w:r w:rsidRPr="00E5688B">
        <w:rPr>
          <w:rFonts w:ascii="Calibri" w:hAnsi="Calibri"/>
          <w:sz w:val="16"/>
        </w:rPr>
        <w:t>In Lyme disease there are generally three stages of disease of</w:t>
      </w:r>
      <w:r w:rsidR="002E2D49" w:rsidRPr="00E5688B">
        <w:rPr>
          <w:rFonts w:ascii="Calibri" w:hAnsi="Calibri"/>
          <w:sz w:val="16"/>
        </w:rPr>
        <w:t xml:space="preserve">ten with overlapping symptoms. </w:t>
      </w:r>
      <w:r w:rsidRPr="00E5688B">
        <w:rPr>
          <w:rFonts w:ascii="Calibri" w:hAnsi="Calibri"/>
          <w:sz w:val="16"/>
        </w:rPr>
        <w:t xml:space="preserve">Symptoms vary according to the sites affected by the infection such as joints, skin, central nervous system, heart, </w:t>
      </w:r>
      <w:r w:rsidR="002E2D49" w:rsidRPr="00E5688B">
        <w:rPr>
          <w:rFonts w:ascii="Calibri" w:hAnsi="Calibri"/>
          <w:sz w:val="16"/>
        </w:rPr>
        <w:t xml:space="preserve">eye, bone, spleen, and kidney. </w:t>
      </w:r>
      <w:r w:rsidRPr="00E5688B">
        <w:rPr>
          <w:rFonts w:ascii="Calibri" w:hAnsi="Calibri"/>
          <w:sz w:val="16"/>
        </w:rPr>
        <w:t>Late disease is most often associated with arthritis or CNS syndromes. Asymptomatic subclinical infection is possible and infection may not become clinically evident until the later stages.</w:t>
      </w:r>
    </w:p>
    <w:p w14:paraId="6A7467F1" w14:textId="77777777" w:rsidR="009F04A1" w:rsidRPr="00E5688B" w:rsidRDefault="009F04A1" w:rsidP="009F04A1">
      <w:pPr>
        <w:jc w:val="both"/>
        <w:rPr>
          <w:rFonts w:ascii="Calibri" w:hAnsi="Calibri"/>
          <w:sz w:val="4"/>
          <w:szCs w:val="8"/>
        </w:rPr>
      </w:pPr>
    </w:p>
    <w:p w14:paraId="0EC488C2" w14:textId="77777777" w:rsidR="009F04A1" w:rsidRPr="00E5688B" w:rsidRDefault="009F04A1" w:rsidP="009F04A1">
      <w:pPr>
        <w:jc w:val="both"/>
        <w:rPr>
          <w:rFonts w:ascii="Calibri" w:hAnsi="Calibri"/>
          <w:sz w:val="16"/>
        </w:rPr>
      </w:pPr>
      <w:r w:rsidRPr="00E5688B">
        <w:rPr>
          <w:rFonts w:ascii="Calibri" w:hAnsi="Calibri"/>
          <w:sz w:val="16"/>
        </w:rPr>
        <w:t>Patients with early infection produce IgM antibodies during the first few weeks after onset of EM and produce IgG antibodies more slowly (1). Both IgG and IgM antibodies can remain detectable for years.</w:t>
      </w:r>
    </w:p>
    <w:p w14:paraId="24BF25CA" w14:textId="77777777" w:rsidR="009F04A1" w:rsidRPr="00E5688B" w:rsidRDefault="009F04A1" w:rsidP="009F04A1">
      <w:pPr>
        <w:jc w:val="both"/>
        <w:rPr>
          <w:rFonts w:ascii="Calibri" w:hAnsi="Calibri"/>
          <w:sz w:val="8"/>
          <w:szCs w:val="8"/>
        </w:rPr>
      </w:pPr>
    </w:p>
    <w:p w14:paraId="54196968" w14:textId="77777777" w:rsidR="009F04A1" w:rsidRPr="00E5688B" w:rsidRDefault="009F04A1" w:rsidP="009F04A1">
      <w:pPr>
        <w:jc w:val="both"/>
        <w:rPr>
          <w:rFonts w:ascii="Calibri" w:hAnsi="Calibri"/>
          <w:sz w:val="16"/>
        </w:rPr>
      </w:pPr>
      <w:r w:rsidRPr="00E5688B">
        <w:rPr>
          <w:rFonts w:ascii="Calibri" w:hAnsi="Calibri"/>
          <w:sz w:val="16"/>
        </w:rPr>
        <w:t xml:space="preserve">Isolation of </w:t>
      </w:r>
      <w:r w:rsidRPr="00E5688B">
        <w:rPr>
          <w:rFonts w:ascii="Calibri" w:hAnsi="Calibri"/>
          <w:i/>
          <w:sz w:val="16"/>
        </w:rPr>
        <w:t>B. burgdorferi</w:t>
      </w:r>
      <w:r w:rsidRPr="00E5688B">
        <w:rPr>
          <w:rFonts w:ascii="Calibri" w:hAnsi="Calibri"/>
          <w:sz w:val="16"/>
        </w:rPr>
        <w:t xml:space="preserve"> from skin biopsy, blood, and spinal fluid has been reported (2). However, these direct culture detection methods may not be practical in the large scale dia</w:t>
      </w:r>
      <w:r w:rsidR="002E2D49" w:rsidRPr="00E5688B">
        <w:rPr>
          <w:rFonts w:ascii="Calibri" w:hAnsi="Calibri"/>
          <w:sz w:val="16"/>
        </w:rPr>
        <w:t xml:space="preserve">gnosis of Lyme borreliosis. </w:t>
      </w:r>
      <w:r w:rsidRPr="00E5688B">
        <w:rPr>
          <w:rFonts w:ascii="Calibri" w:hAnsi="Calibri"/>
          <w:sz w:val="16"/>
        </w:rPr>
        <w:t xml:space="preserve">Serological testing methods for antibodies to </w:t>
      </w:r>
      <w:r w:rsidRPr="00E5688B">
        <w:rPr>
          <w:rFonts w:ascii="Calibri" w:hAnsi="Calibri"/>
          <w:i/>
          <w:sz w:val="16"/>
        </w:rPr>
        <w:t>B. burgdorferi</w:t>
      </w:r>
      <w:r w:rsidRPr="00E5688B">
        <w:rPr>
          <w:rFonts w:ascii="Calibri" w:hAnsi="Calibri"/>
          <w:sz w:val="16"/>
        </w:rPr>
        <w:t xml:space="preserve"> include indirect fluorescent antibody (IFA) staining, immunoblotting, and enzyme immunoassay (EIA).</w:t>
      </w:r>
    </w:p>
    <w:p w14:paraId="6DEDAF5E" w14:textId="77777777" w:rsidR="009F04A1" w:rsidRPr="00E5688B" w:rsidRDefault="009F04A1" w:rsidP="009F04A1">
      <w:pPr>
        <w:jc w:val="both"/>
        <w:rPr>
          <w:rFonts w:ascii="Calibri" w:hAnsi="Calibri"/>
          <w:sz w:val="8"/>
          <w:szCs w:val="8"/>
        </w:rPr>
      </w:pPr>
    </w:p>
    <w:p w14:paraId="526D9B43" w14:textId="77777777" w:rsidR="009F04A1" w:rsidRPr="00E5688B" w:rsidRDefault="009F04A1" w:rsidP="009F04A1">
      <w:pPr>
        <w:jc w:val="both"/>
        <w:rPr>
          <w:rFonts w:ascii="Calibri" w:hAnsi="Calibri"/>
          <w:sz w:val="16"/>
        </w:rPr>
      </w:pPr>
      <w:r w:rsidRPr="00E5688B">
        <w:rPr>
          <w:rFonts w:ascii="Calibri" w:hAnsi="Calibri"/>
          <w:i/>
          <w:sz w:val="16"/>
        </w:rPr>
        <w:t>B. burgdorferi</w:t>
      </w:r>
      <w:r w:rsidRPr="00E5688B">
        <w:rPr>
          <w:rFonts w:ascii="Calibri" w:hAnsi="Calibri"/>
          <w:sz w:val="16"/>
        </w:rPr>
        <w:t xml:space="preserve"> is antigenically complex with strains that vary considerably. Early antibody responses often are to flagellum that has cross reactive components. Patients in early stages of infection may not produce </w:t>
      </w:r>
      <w:r w:rsidR="002E2D49" w:rsidRPr="00E5688B">
        <w:rPr>
          <w:rFonts w:ascii="Calibri" w:hAnsi="Calibri"/>
          <w:sz w:val="16"/>
        </w:rPr>
        <w:t xml:space="preserve">detectable levels of antibody. </w:t>
      </w:r>
      <w:r w:rsidRPr="00E5688B">
        <w:rPr>
          <w:rFonts w:ascii="Calibri" w:hAnsi="Calibri"/>
          <w:sz w:val="16"/>
        </w:rPr>
        <w:t xml:space="preserve">In addition, early antibiotic therapy after </w:t>
      </w:r>
      <w:r w:rsidR="00B34FC7" w:rsidRPr="00E5688B">
        <w:rPr>
          <w:rFonts w:ascii="Calibri" w:hAnsi="Calibri"/>
          <w:sz w:val="16"/>
        </w:rPr>
        <w:t xml:space="preserve">EM </w:t>
      </w:r>
      <w:r w:rsidRPr="00E5688B">
        <w:rPr>
          <w:rFonts w:ascii="Calibri" w:hAnsi="Calibri"/>
          <w:sz w:val="16"/>
        </w:rPr>
        <w:t>may diminish or abrogate good antibody response. Some patients may never genera</w:t>
      </w:r>
      <w:r w:rsidR="002E2D49" w:rsidRPr="00E5688B">
        <w:rPr>
          <w:rFonts w:ascii="Calibri" w:hAnsi="Calibri"/>
          <w:sz w:val="16"/>
        </w:rPr>
        <w:t xml:space="preserve">te detectable antibody levels. </w:t>
      </w:r>
      <w:r w:rsidRPr="00E5688B">
        <w:rPr>
          <w:rFonts w:ascii="Calibri" w:hAnsi="Calibri"/>
          <w:sz w:val="16"/>
        </w:rPr>
        <w:t xml:space="preserve">Thus, serological tests for antibodies to </w:t>
      </w:r>
      <w:r w:rsidRPr="00E5688B">
        <w:rPr>
          <w:rFonts w:ascii="Calibri" w:hAnsi="Calibri"/>
          <w:i/>
          <w:sz w:val="16"/>
        </w:rPr>
        <w:t>B. burgdorferi</w:t>
      </w:r>
      <w:r w:rsidRPr="00E5688B">
        <w:rPr>
          <w:rFonts w:ascii="Calibri" w:hAnsi="Calibri"/>
          <w:sz w:val="16"/>
        </w:rPr>
        <w:t xml:space="preserve"> are known to have low sensitivity and specificity and because of such inaccuracies, these tests cannot be relied upon </w:t>
      </w:r>
      <w:r w:rsidR="003859FA">
        <w:rPr>
          <w:rFonts w:ascii="Calibri" w:hAnsi="Calibri"/>
          <w:sz w:val="16"/>
        </w:rPr>
        <w:t xml:space="preserve">exclusively </w:t>
      </w:r>
      <w:r w:rsidRPr="00E5688B">
        <w:rPr>
          <w:rFonts w:ascii="Calibri" w:hAnsi="Calibri"/>
          <w:sz w:val="16"/>
        </w:rPr>
        <w:t xml:space="preserve">for establishing a diagnosis of Lyme disease (3, 4). </w:t>
      </w:r>
    </w:p>
    <w:p w14:paraId="51EA4BC1" w14:textId="77777777" w:rsidR="009F04A1" w:rsidRPr="00E5688B" w:rsidRDefault="009F04A1" w:rsidP="009F04A1">
      <w:pPr>
        <w:jc w:val="both"/>
        <w:rPr>
          <w:rFonts w:ascii="Calibri" w:hAnsi="Calibri"/>
          <w:sz w:val="8"/>
          <w:szCs w:val="8"/>
        </w:rPr>
      </w:pPr>
    </w:p>
    <w:p w14:paraId="246912F7" w14:textId="77777777" w:rsidR="000715CC" w:rsidRPr="00D10B66" w:rsidRDefault="009F04A1" w:rsidP="000715CC">
      <w:pPr>
        <w:pStyle w:val="BalloonText"/>
        <w:tabs>
          <w:tab w:val="left" w:pos="-720"/>
        </w:tabs>
        <w:suppressAutoHyphens/>
        <w:jc w:val="both"/>
        <w:rPr>
          <w:rFonts w:ascii="Calibri" w:hAnsi="Calibri"/>
          <w:szCs w:val="16"/>
        </w:rPr>
      </w:pPr>
      <w:r w:rsidRPr="00E5688B">
        <w:rPr>
          <w:rFonts w:ascii="Calibri" w:hAnsi="Calibri"/>
        </w:rPr>
        <w:t xml:space="preserve">In 1994, the Second National Conference on Serological diagnosis of Lyme disease recommended a two-step testing system toward standardizing laboratory serologic testing for </w:t>
      </w:r>
      <w:r w:rsidRPr="00E5688B">
        <w:rPr>
          <w:rFonts w:ascii="Calibri" w:hAnsi="Calibri"/>
          <w:i/>
        </w:rPr>
        <w:t>B. burgdorferi</w:t>
      </w:r>
      <w:r w:rsidRPr="00E5688B">
        <w:rPr>
          <w:rFonts w:ascii="Calibri" w:hAnsi="Calibri"/>
        </w:rPr>
        <w:t xml:space="preserve">. Because EIA and IFA methods were not sufficiently specific to support clinical diagnosis, it was recommended that positive or equivocal results from a sensitive EIA or IFA (first step) should be further tested, or supplemented, by using a standardized Western Blot method (second step) for detecting antibodies to </w:t>
      </w:r>
      <w:r w:rsidRPr="00E5688B">
        <w:rPr>
          <w:rFonts w:ascii="Calibri" w:hAnsi="Calibri"/>
          <w:i/>
        </w:rPr>
        <w:t>B. burgdorferi</w:t>
      </w:r>
      <w:r w:rsidRPr="00E5688B">
        <w:rPr>
          <w:rFonts w:ascii="Calibri" w:hAnsi="Calibri"/>
        </w:rPr>
        <w:t xml:space="preserve"> (Western Blot assays for antibodies to </w:t>
      </w:r>
      <w:r w:rsidRPr="00E5688B">
        <w:rPr>
          <w:rFonts w:ascii="Calibri" w:hAnsi="Calibri"/>
          <w:i/>
        </w:rPr>
        <w:t>B. burgdorferi</w:t>
      </w:r>
      <w:r w:rsidRPr="00E5688B">
        <w:rPr>
          <w:rFonts w:ascii="Calibri" w:hAnsi="Calibri"/>
        </w:rPr>
        <w:t xml:space="preserve"> are supplemental rather than confirmatory because their specificity is less than optimal, p</w:t>
      </w:r>
      <w:r w:rsidR="002E2D49" w:rsidRPr="00E5688B">
        <w:rPr>
          <w:rFonts w:ascii="Calibri" w:hAnsi="Calibri"/>
        </w:rPr>
        <w:t>articularly for detecting IgM).</w:t>
      </w:r>
      <w:r w:rsidRPr="00E5688B">
        <w:rPr>
          <w:rFonts w:ascii="Calibri" w:hAnsi="Calibri"/>
        </w:rPr>
        <w:t xml:space="preserve"> Two-step positive results provide supportive evidence of exposure to </w:t>
      </w:r>
      <w:r w:rsidRPr="00E5688B">
        <w:rPr>
          <w:rFonts w:ascii="Calibri" w:hAnsi="Calibri"/>
          <w:i/>
        </w:rPr>
        <w:t>B. burgdorferi</w:t>
      </w:r>
      <w:r w:rsidRPr="00E5688B">
        <w:rPr>
          <w:rFonts w:ascii="Calibri" w:hAnsi="Calibri"/>
        </w:rPr>
        <w:t>, which could support a clinical diagnosis of Lyme disease but should not be used as a sole criterion for diagnosis</w:t>
      </w:r>
      <w:r w:rsidRPr="00D10B66">
        <w:rPr>
          <w:rFonts w:ascii="Calibri" w:hAnsi="Calibri"/>
        </w:rPr>
        <w:t>.</w:t>
      </w:r>
      <w:r w:rsidR="000715CC" w:rsidRPr="00D10B66">
        <w:rPr>
          <w:rFonts w:ascii="Calibri" w:hAnsi="Calibri"/>
          <w:szCs w:val="16"/>
        </w:rPr>
        <w:t xml:space="preserve"> This scenario is commonly referred-to as the </w:t>
      </w:r>
      <w:r w:rsidR="00210D76" w:rsidRPr="00D10B66">
        <w:rPr>
          <w:rFonts w:ascii="Calibri" w:hAnsi="Calibri"/>
          <w:szCs w:val="16"/>
        </w:rPr>
        <w:t xml:space="preserve">standard two-tier testing </w:t>
      </w:r>
      <w:r w:rsidR="000715CC" w:rsidRPr="00D10B66">
        <w:rPr>
          <w:rFonts w:ascii="Calibri" w:hAnsi="Calibri"/>
          <w:szCs w:val="16"/>
        </w:rPr>
        <w:t xml:space="preserve">(STTT) protocol.  Recent studies (17, 18, 19) have demonstrated that using a second ELISA test in place of the </w:t>
      </w:r>
      <w:r w:rsidR="000715CC" w:rsidRPr="00D10B66">
        <w:rPr>
          <w:rFonts w:ascii="Calibri" w:hAnsi="Calibri"/>
          <w:i/>
          <w:szCs w:val="16"/>
        </w:rPr>
        <w:t>Borrelia</w:t>
      </w:r>
      <w:r w:rsidR="00210D76" w:rsidRPr="00D10B66">
        <w:rPr>
          <w:rFonts w:ascii="Calibri" w:hAnsi="Calibri"/>
          <w:szCs w:val="16"/>
        </w:rPr>
        <w:t xml:space="preserve"> immunoblot can result in a m</w:t>
      </w:r>
      <w:r w:rsidR="000715CC" w:rsidRPr="00D10B66">
        <w:rPr>
          <w:rFonts w:ascii="Calibri" w:hAnsi="Calibri"/>
          <w:szCs w:val="16"/>
        </w:rPr>
        <w:t xml:space="preserve">odified </w:t>
      </w:r>
      <w:r w:rsidR="00210D76" w:rsidRPr="00D10B66">
        <w:rPr>
          <w:rFonts w:ascii="Calibri" w:hAnsi="Calibri"/>
          <w:szCs w:val="16"/>
        </w:rPr>
        <w:t xml:space="preserve">two-tier testing </w:t>
      </w:r>
      <w:r w:rsidR="000715CC" w:rsidRPr="00D10B66">
        <w:rPr>
          <w:rFonts w:ascii="Calibri" w:hAnsi="Calibri"/>
          <w:szCs w:val="16"/>
        </w:rPr>
        <w:t xml:space="preserve">(MTTT) protocol </w:t>
      </w:r>
      <w:r w:rsidR="00284671">
        <w:rPr>
          <w:rFonts w:ascii="Calibri" w:hAnsi="Calibri"/>
          <w:szCs w:val="16"/>
        </w:rPr>
        <w:t xml:space="preserve">with performance </w:t>
      </w:r>
      <w:r w:rsidR="000715CC" w:rsidRPr="00D10B66">
        <w:rPr>
          <w:rFonts w:ascii="Calibri" w:hAnsi="Calibri"/>
          <w:szCs w:val="16"/>
        </w:rPr>
        <w:t xml:space="preserve">that is comparable to the STTT protocol.    </w:t>
      </w:r>
    </w:p>
    <w:p w14:paraId="786CEE01" w14:textId="77777777" w:rsidR="003C1B2D" w:rsidRPr="00E5688B" w:rsidRDefault="003C1B2D" w:rsidP="003C1B2D">
      <w:pPr>
        <w:pStyle w:val="NoSpacing"/>
        <w:rPr>
          <w:sz w:val="8"/>
          <w:szCs w:val="8"/>
        </w:rPr>
      </w:pPr>
    </w:p>
    <w:p w14:paraId="05F38A49" w14:textId="77777777" w:rsidR="00C17799" w:rsidRPr="00E5688B" w:rsidRDefault="00C17799" w:rsidP="00C965C8">
      <w:pPr>
        <w:jc w:val="center"/>
        <w:rPr>
          <w:rFonts w:ascii="Calibri" w:hAnsi="Calibri"/>
          <w:b/>
          <w:color w:val="FE9917"/>
          <w:szCs w:val="24"/>
        </w:rPr>
      </w:pPr>
      <w:r w:rsidRPr="00E5688B">
        <w:rPr>
          <w:rFonts w:ascii="Calibri" w:hAnsi="Calibri"/>
          <w:b/>
          <w:color w:val="FE9917"/>
          <w:szCs w:val="24"/>
        </w:rPr>
        <w:t>PRINCIPLE OF THE ASSAY</w:t>
      </w:r>
    </w:p>
    <w:p w14:paraId="6B0CD7FA" w14:textId="77777777" w:rsidR="009F04A1" w:rsidRPr="00E5688B" w:rsidRDefault="009F04A1" w:rsidP="009F04A1">
      <w:pPr>
        <w:jc w:val="both"/>
        <w:rPr>
          <w:rFonts w:ascii="Calibri" w:hAnsi="Calibri"/>
          <w:sz w:val="16"/>
        </w:rPr>
      </w:pPr>
      <w:r w:rsidRPr="00E5688B">
        <w:rPr>
          <w:rFonts w:ascii="Calibri" w:hAnsi="Calibri"/>
          <w:sz w:val="16"/>
        </w:rPr>
        <w:t xml:space="preserve">The ZEUS ELISA </w:t>
      </w:r>
      <w:r w:rsidRPr="00E5688B">
        <w:rPr>
          <w:rFonts w:ascii="Calibri" w:hAnsi="Calibri"/>
          <w:i/>
          <w:sz w:val="16"/>
        </w:rPr>
        <w:t>Borrelia burgdorferi</w:t>
      </w:r>
      <w:r w:rsidRPr="00E5688B">
        <w:rPr>
          <w:rFonts w:ascii="Calibri" w:hAnsi="Calibri"/>
          <w:sz w:val="16"/>
        </w:rPr>
        <w:t xml:space="preserve"> IgM Test is designed to detect IgM class antibodies to B. </w:t>
      </w:r>
      <w:r w:rsidRPr="00E5688B">
        <w:rPr>
          <w:rFonts w:ascii="Calibri" w:hAnsi="Calibri"/>
          <w:i/>
          <w:sz w:val="16"/>
        </w:rPr>
        <w:t>burgdorferi</w:t>
      </w:r>
      <w:r w:rsidRPr="00E5688B">
        <w:rPr>
          <w:rFonts w:ascii="Calibri" w:hAnsi="Calibri"/>
          <w:sz w:val="16"/>
        </w:rPr>
        <w:t xml:space="preserve"> in human sera. </w:t>
      </w:r>
      <w:r w:rsidR="00545166">
        <w:rPr>
          <w:rFonts w:ascii="Calibri" w:hAnsi="Calibri"/>
          <w:sz w:val="16"/>
        </w:rPr>
        <w:t xml:space="preserve">The </w:t>
      </w:r>
      <w:r w:rsidR="00545166" w:rsidRPr="00C427BF">
        <w:rPr>
          <w:rFonts w:ascii="Calibri" w:hAnsi="Calibri"/>
          <w:sz w:val="16"/>
        </w:rPr>
        <w:t xml:space="preserve"> sensitized wells of plastic microwell strips </w:t>
      </w:r>
      <w:r w:rsidR="00545166">
        <w:rPr>
          <w:rFonts w:ascii="Calibri" w:hAnsi="Calibri"/>
          <w:sz w:val="16"/>
        </w:rPr>
        <w:t>are prepared by</w:t>
      </w:r>
      <w:r w:rsidR="00545166" w:rsidRPr="00C427BF">
        <w:rPr>
          <w:rFonts w:ascii="Calibri" w:hAnsi="Calibri"/>
          <w:sz w:val="16"/>
        </w:rPr>
        <w:t xml:space="preserve"> passive adsorption with </w:t>
      </w:r>
      <w:r w:rsidR="00545166" w:rsidRPr="00C427BF">
        <w:rPr>
          <w:rFonts w:ascii="Calibri" w:hAnsi="Calibri"/>
          <w:i/>
          <w:sz w:val="16"/>
        </w:rPr>
        <w:t xml:space="preserve">Borrelia burgdorferi </w:t>
      </w:r>
      <w:r w:rsidR="00545166" w:rsidRPr="006A286F">
        <w:rPr>
          <w:rFonts w:ascii="Calibri" w:hAnsi="Calibri"/>
          <w:sz w:val="16"/>
        </w:rPr>
        <w:t>whole cell</w:t>
      </w:r>
      <w:r w:rsidR="00545166">
        <w:rPr>
          <w:rFonts w:ascii="Calibri" w:hAnsi="Calibri"/>
          <w:i/>
          <w:sz w:val="16"/>
        </w:rPr>
        <w:t xml:space="preserve"> </w:t>
      </w:r>
      <w:r w:rsidR="00545166" w:rsidRPr="00C427BF">
        <w:rPr>
          <w:rFonts w:ascii="Calibri" w:hAnsi="Calibri"/>
          <w:sz w:val="16"/>
        </w:rPr>
        <w:t>antigen.</w:t>
      </w:r>
      <w:r w:rsidRPr="00E5688B">
        <w:rPr>
          <w:rFonts w:ascii="Calibri" w:hAnsi="Calibri"/>
          <w:sz w:val="16"/>
        </w:rPr>
        <w:t>The test procedure involves three incubation steps:</w:t>
      </w:r>
    </w:p>
    <w:p w14:paraId="66C67A45" w14:textId="2AE02578" w:rsidR="009F04A1" w:rsidRPr="00E5688B" w:rsidRDefault="009F04A1" w:rsidP="009F04A1">
      <w:pPr>
        <w:pStyle w:val="ListParagraph"/>
        <w:numPr>
          <w:ilvl w:val="0"/>
          <w:numId w:val="22"/>
        </w:numPr>
        <w:ind w:left="360"/>
        <w:jc w:val="both"/>
        <w:rPr>
          <w:rFonts w:ascii="Calibri" w:hAnsi="Calibri"/>
          <w:sz w:val="16"/>
        </w:rPr>
      </w:pPr>
      <w:r w:rsidRPr="00E5688B">
        <w:rPr>
          <w:rFonts w:ascii="Calibri" w:hAnsi="Calibri"/>
          <w:sz w:val="16"/>
        </w:rPr>
        <w:t>Test sera are diluted with the Sample Diluent</w:t>
      </w:r>
      <w:r w:rsidR="00151BA7">
        <w:rPr>
          <w:rFonts w:ascii="Calibri" w:hAnsi="Calibri"/>
          <w:sz w:val="16"/>
        </w:rPr>
        <w:t xml:space="preserve"> and then combined with the Absorbent Solution</w:t>
      </w:r>
      <w:r w:rsidRPr="00E5688B">
        <w:rPr>
          <w:rFonts w:ascii="Calibri" w:hAnsi="Calibri"/>
          <w:sz w:val="16"/>
        </w:rPr>
        <w:t xml:space="preserve"> provided. The </w:t>
      </w:r>
      <w:r w:rsidR="00151BA7">
        <w:rPr>
          <w:rFonts w:ascii="Calibri" w:hAnsi="Calibri"/>
          <w:sz w:val="16"/>
        </w:rPr>
        <w:t>Absorbent Solution</w:t>
      </w:r>
      <w:r w:rsidRPr="00E5688B">
        <w:rPr>
          <w:rFonts w:ascii="Calibri" w:hAnsi="Calibri"/>
          <w:sz w:val="16"/>
        </w:rPr>
        <w:t xml:space="preserve"> contains anti-human IgG which precipitates and removes IgG and rheumatoid factor from the sample leaving IgM free to react with the immobilized antigen. During sample incubation, any antigen specific IgM antibody in the sample will bind to the immobilized antigen. The plate is washed to remove unbound antibody and other serum components.</w:t>
      </w:r>
    </w:p>
    <w:p w14:paraId="674D8AFF" w14:textId="77777777" w:rsidR="009F04A1" w:rsidRPr="00E5688B" w:rsidRDefault="009F04A1" w:rsidP="009F04A1">
      <w:pPr>
        <w:pStyle w:val="ListParagraph"/>
        <w:numPr>
          <w:ilvl w:val="0"/>
          <w:numId w:val="22"/>
        </w:numPr>
        <w:ind w:left="360"/>
        <w:jc w:val="both"/>
        <w:rPr>
          <w:rFonts w:ascii="Calibri" w:hAnsi="Calibri"/>
          <w:sz w:val="16"/>
        </w:rPr>
      </w:pPr>
      <w:r w:rsidRPr="00E5688B">
        <w:rPr>
          <w:rFonts w:ascii="Calibri" w:hAnsi="Calibri"/>
          <w:sz w:val="16"/>
        </w:rPr>
        <w:t>Peroxidase Conjugated goat anti-human IgM (</w:t>
      </w:r>
      <w:r w:rsidRPr="00E5688B">
        <w:rPr>
          <w:sz w:val="16"/>
        </w:rPr>
        <w:sym w:font="Symbol" w:char="F06D"/>
      </w:r>
      <w:r w:rsidRPr="00E5688B">
        <w:rPr>
          <w:rFonts w:ascii="Calibri" w:hAnsi="Calibri"/>
          <w:sz w:val="16"/>
        </w:rPr>
        <w:t xml:space="preserve"> chain specific) is added to the we</w:t>
      </w:r>
      <w:r w:rsidR="002E2D49" w:rsidRPr="00E5688B">
        <w:rPr>
          <w:rFonts w:ascii="Calibri" w:hAnsi="Calibri"/>
          <w:sz w:val="16"/>
        </w:rPr>
        <w:t>lls and the plate is incubated.</w:t>
      </w:r>
      <w:r w:rsidRPr="00E5688B">
        <w:rPr>
          <w:rFonts w:ascii="Calibri" w:hAnsi="Calibri"/>
          <w:sz w:val="16"/>
        </w:rPr>
        <w:t xml:space="preserve"> The Conjugate will react with IgM antibody immobilize</w:t>
      </w:r>
      <w:r w:rsidR="002E2D49" w:rsidRPr="00E5688B">
        <w:rPr>
          <w:rFonts w:ascii="Calibri" w:hAnsi="Calibri"/>
          <w:sz w:val="16"/>
        </w:rPr>
        <w:t>d on the solid phase in step 1.</w:t>
      </w:r>
      <w:r w:rsidRPr="00E5688B">
        <w:rPr>
          <w:rFonts w:ascii="Calibri" w:hAnsi="Calibri"/>
          <w:sz w:val="16"/>
        </w:rPr>
        <w:t xml:space="preserve"> The wells are washed to remove unbound Conjugate.</w:t>
      </w:r>
    </w:p>
    <w:p w14:paraId="24DA41FD" w14:textId="77777777" w:rsidR="002D55BC" w:rsidRPr="00E5688B" w:rsidRDefault="009F04A1" w:rsidP="009F04A1">
      <w:pPr>
        <w:pStyle w:val="ListParagraph"/>
        <w:numPr>
          <w:ilvl w:val="0"/>
          <w:numId w:val="22"/>
        </w:numPr>
        <w:ind w:left="360"/>
        <w:jc w:val="both"/>
        <w:rPr>
          <w:rFonts w:ascii="Calibri" w:hAnsi="Calibri"/>
          <w:sz w:val="16"/>
        </w:rPr>
      </w:pPr>
      <w:r w:rsidRPr="00E5688B">
        <w:rPr>
          <w:rFonts w:ascii="Calibri" w:hAnsi="Calibri"/>
          <w:sz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14:paraId="64224938" w14:textId="77777777" w:rsidR="003940C1" w:rsidRPr="00E5688B" w:rsidRDefault="003940C1" w:rsidP="00116CA2">
      <w:pPr>
        <w:ind w:left="360"/>
        <w:rPr>
          <w:rFonts w:ascii="Calibri" w:hAnsi="Calibri"/>
          <w:sz w:val="8"/>
          <w:szCs w:val="8"/>
        </w:rPr>
      </w:pPr>
    </w:p>
    <w:p w14:paraId="125FE009" w14:textId="77777777" w:rsidR="00C17799" w:rsidRPr="00E5688B" w:rsidRDefault="00C17799" w:rsidP="00C965C8">
      <w:pPr>
        <w:jc w:val="center"/>
        <w:rPr>
          <w:rFonts w:ascii="Calibri" w:hAnsi="Calibri"/>
          <w:b/>
          <w:color w:val="FE9917"/>
          <w:szCs w:val="24"/>
        </w:rPr>
      </w:pPr>
      <w:r w:rsidRPr="00E5688B">
        <w:rPr>
          <w:rFonts w:ascii="Calibri" w:hAnsi="Calibri"/>
          <w:b/>
          <w:color w:val="FE9917"/>
          <w:szCs w:val="24"/>
        </w:rPr>
        <w:t>TEST SYSTEM COMPONENTS</w:t>
      </w:r>
    </w:p>
    <w:p w14:paraId="032261F6" w14:textId="77777777" w:rsidR="00C17799" w:rsidRPr="00E5688B" w:rsidRDefault="00C17799" w:rsidP="00C965C8">
      <w:pPr>
        <w:rPr>
          <w:rFonts w:ascii="Calibri" w:hAnsi="Calibri"/>
          <w:sz w:val="16"/>
        </w:rPr>
      </w:pPr>
      <w:r w:rsidRPr="00E5688B">
        <w:rPr>
          <w:rFonts w:ascii="Calibri" w:hAnsi="Calibri"/>
          <w:b/>
          <w:sz w:val="16"/>
        </w:rPr>
        <w:t>Materials Provided:</w:t>
      </w:r>
    </w:p>
    <w:p w14:paraId="5914BFAE" w14:textId="77777777" w:rsidR="00C17799" w:rsidRPr="00E5688B" w:rsidRDefault="00C17799" w:rsidP="006B12B3">
      <w:pPr>
        <w:jc w:val="both"/>
        <w:rPr>
          <w:rFonts w:ascii="Calibri" w:hAnsi="Calibri"/>
          <w:b/>
          <w:sz w:val="16"/>
        </w:rPr>
      </w:pPr>
      <w:r w:rsidRPr="00E5688B">
        <w:rPr>
          <w:rFonts w:ascii="Calibri" w:hAnsi="Calibri"/>
          <w:sz w:val="16"/>
        </w:rPr>
        <w:t xml:space="preserve">Each Test System contains the following components in sufficient quantities to perform the number of tests indicated on the packaging label. </w:t>
      </w:r>
      <w:r w:rsidRPr="00E5688B">
        <w:rPr>
          <w:rFonts w:ascii="Calibri" w:hAnsi="Calibri"/>
          <w:b/>
          <w:sz w:val="16"/>
        </w:rPr>
        <w:t>NOTE: The following components contain Sodium Azide as a preservative at a concentration of &lt;0.1% (w/v): Controls, Calibrator</w:t>
      </w:r>
      <w:r w:rsidR="00390717">
        <w:rPr>
          <w:rFonts w:ascii="Calibri" w:hAnsi="Calibri"/>
          <w:b/>
          <w:sz w:val="16"/>
        </w:rPr>
        <w:t>, Absorbent Solution</w:t>
      </w:r>
      <w:r w:rsidRPr="00E5688B">
        <w:rPr>
          <w:rFonts w:ascii="Calibri" w:hAnsi="Calibri"/>
          <w:b/>
          <w:sz w:val="16"/>
        </w:rPr>
        <w:t xml:space="preserve"> and S</w:t>
      </w:r>
      <w:r w:rsidR="00116CA2" w:rsidRPr="00E5688B">
        <w:rPr>
          <w:rFonts w:ascii="Calibri" w:hAnsi="Calibri"/>
          <w:b/>
          <w:sz w:val="16"/>
        </w:rPr>
        <w:t>ample</w:t>
      </w:r>
      <w:r w:rsidRPr="00E5688B">
        <w:rPr>
          <w:rFonts w:ascii="Calibri" w:hAnsi="Calibri"/>
          <w:b/>
          <w:sz w:val="16"/>
        </w:rPr>
        <w:t xml:space="preserve"> Diluent.</w:t>
      </w:r>
    </w:p>
    <w:p w14:paraId="0C0A6197" w14:textId="77777777" w:rsidR="003940C1" w:rsidRPr="00E5688B" w:rsidRDefault="003940C1" w:rsidP="006B12B3">
      <w:pPr>
        <w:jc w:val="both"/>
        <w:rPr>
          <w:rFonts w:ascii="Calibri" w:hAnsi="Calibri"/>
          <w:sz w:val="4"/>
          <w:szCs w:val="8"/>
        </w:rPr>
      </w:pPr>
    </w:p>
    <w:tbl>
      <w:tblPr>
        <w:tblW w:w="5000" w:type="pct"/>
        <w:tblInd w:w="-5" w:type="dxa"/>
        <w:tblLayout w:type="fixed"/>
        <w:tblLook w:val="00A0" w:firstRow="1" w:lastRow="0" w:firstColumn="1" w:lastColumn="0" w:noHBand="0" w:noVBand="0"/>
      </w:tblPr>
      <w:tblGrid>
        <w:gridCol w:w="904"/>
        <w:gridCol w:w="443"/>
        <w:gridCol w:w="352"/>
        <w:gridCol w:w="9096"/>
      </w:tblGrid>
      <w:tr w:rsidR="00C17799" w:rsidRPr="006B12B3" w14:paraId="5E9DEEE7" w14:textId="77777777" w:rsidTr="002310BF">
        <w:trPr>
          <w:trHeight w:val="287"/>
        </w:trPr>
        <w:tc>
          <w:tcPr>
            <w:tcW w:w="624" w:type="pct"/>
            <w:gridSpan w:val="2"/>
            <w:tcBorders>
              <w:top w:val="single" w:sz="4" w:space="0" w:color="auto"/>
              <w:left w:val="single" w:sz="4" w:space="0" w:color="auto"/>
              <w:bottom w:val="single" w:sz="4" w:space="0" w:color="auto"/>
              <w:right w:val="single" w:sz="4" w:space="0" w:color="auto"/>
            </w:tcBorders>
            <w:noWrap/>
            <w:vAlign w:val="center"/>
          </w:tcPr>
          <w:p w14:paraId="054E8D24"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3" w:type="pct"/>
            <w:tcBorders>
              <w:left w:val="single" w:sz="4" w:space="0" w:color="auto"/>
            </w:tcBorders>
            <w:vAlign w:val="center"/>
          </w:tcPr>
          <w:p w14:paraId="318942CB" w14:textId="77777777" w:rsidR="00C17799" w:rsidRPr="00E5688B" w:rsidRDefault="00C17799" w:rsidP="000128C3">
            <w:pPr>
              <w:ind w:left="28" w:right="-434" w:hanging="28"/>
              <w:rPr>
                <w:rFonts w:ascii="Calibri" w:hAnsi="Calibri" w:cs="Arial"/>
                <w:noProof w:val="0"/>
                <w:color w:val="000000"/>
                <w:sz w:val="15"/>
                <w:szCs w:val="15"/>
              </w:rPr>
            </w:pPr>
            <w:r w:rsidRPr="00E5688B">
              <w:rPr>
                <w:rFonts w:ascii="Calibri" w:hAnsi="Calibri" w:cs="Arial"/>
                <w:noProof w:val="0"/>
                <w:color w:val="000000"/>
                <w:sz w:val="15"/>
                <w:szCs w:val="15"/>
              </w:rPr>
              <w:t>1.</w:t>
            </w:r>
          </w:p>
        </w:tc>
        <w:tc>
          <w:tcPr>
            <w:tcW w:w="4213" w:type="pct"/>
            <w:vAlign w:val="center"/>
          </w:tcPr>
          <w:p w14:paraId="79D43FBB" w14:textId="77777777" w:rsidR="00C17799" w:rsidRPr="00E5688B" w:rsidRDefault="00C17799" w:rsidP="00C408E9">
            <w:pPr>
              <w:ind w:left="-110"/>
              <w:jc w:val="both"/>
              <w:rPr>
                <w:rFonts w:ascii="Calibri" w:hAnsi="Calibri" w:cs="Arial"/>
                <w:noProof w:val="0"/>
                <w:color w:val="000000"/>
                <w:sz w:val="15"/>
                <w:szCs w:val="15"/>
              </w:rPr>
            </w:pPr>
            <w:r w:rsidRPr="00E5688B">
              <w:rPr>
                <w:rFonts w:ascii="Calibri" w:hAnsi="Calibri" w:cs="Arial"/>
                <w:noProof w:val="0"/>
                <w:color w:val="000000"/>
                <w:sz w:val="15"/>
                <w:szCs w:val="15"/>
              </w:rPr>
              <w:t xml:space="preserve">Plate: 96 wells configured in twelve, 1x8-well, strips coated with </w:t>
            </w:r>
            <w:r w:rsidRPr="00E5688B">
              <w:rPr>
                <w:rFonts w:ascii="Calibri" w:hAnsi="Calibri"/>
                <w:noProof w:val="0"/>
                <w:sz w:val="15"/>
                <w:szCs w:val="15"/>
              </w:rPr>
              <w:t xml:space="preserve">inactivated </w:t>
            </w:r>
            <w:r w:rsidR="00C408E9" w:rsidRPr="00E5688B">
              <w:rPr>
                <w:rFonts w:ascii="Calibri" w:hAnsi="Calibri" w:cs="Arial"/>
                <w:i/>
                <w:noProof w:val="0"/>
                <w:color w:val="000000"/>
                <w:sz w:val="15"/>
                <w:szCs w:val="15"/>
              </w:rPr>
              <w:t xml:space="preserve">B. burgdorferi </w:t>
            </w:r>
            <w:r w:rsidR="00C408E9" w:rsidRPr="00E5688B">
              <w:rPr>
                <w:rFonts w:ascii="Calibri" w:hAnsi="Calibri" w:cs="Arial"/>
                <w:noProof w:val="0"/>
                <w:color w:val="000000"/>
                <w:sz w:val="15"/>
                <w:szCs w:val="15"/>
              </w:rPr>
              <w:t xml:space="preserve">(B31 Strain) </w:t>
            </w:r>
            <w:r w:rsidR="00116CA2" w:rsidRPr="00E5688B">
              <w:rPr>
                <w:rFonts w:ascii="Calibri" w:hAnsi="Calibri" w:cs="Arial"/>
                <w:noProof w:val="0"/>
                <w:color w:val="000000"/>
                <w:sz w:val="15"/>
                <w:szCs w:val="15"/>
              </w:rPr>
              <w:t>antigen</w:t>
            </w:r>
            <w:r w:rsidR="002E2D49" w:rsidRPr="00E5688B">
              <w:rPr>
                <w:rFonts w:ascii="Calibri" w:hAnsi="Calibri" w:cs="Arial"/>
                <w:noProof w:val="0"/>
                <w:color w:val="000000"/>
                <w:sz w:val="15"/>
                <w:szCs w:val="15"/>
              </w:rPr>
              <w:t xml:space="preserve">. </w:t>
            </w:r>
            <w:r w:rsidRPr="00E5688B">
              <w:rPr>
                <w:rFonts w:ascii="Calibri" w:hAnsi="Calibri" w:cs="Arial"/>
                <w:noProof w:val="0"/>
                <w:color w:val="000000"/>
                <w:sz w:val="15"/>
                <w:szCs w:val="15"/>
              </w:rPr>
              <w:t>The strips are packaged in a strip holder and sealed in an envelope with desiccant.</w:t>
            </w:r>
          </w:p>
        </w:tc>
      </w:tr>
      <w:tr w:rsidR="00C17799" w:rsidRPr="006B12B3" w14:paraId="003A49F1" w14:textId="77777777" w:rsidTr="002310BF">
        <w:trPr>
          <w:trHeight w:val="53"/>
        </w:trPr>
        <w:tc>
          <w:tcPr>
            <w:tcW w:w="5000" w:type="pct"/>
            <w:gridSpan w:val="4"/>
            <w:noWrap/>
            <w:vAlign w:val="center"/>
          </w:tcPr>
          <w:p w14:paraId="6BE30B6D" w14:textId="77777777" w:rsidR="00C17799" w:rsidRPr="00665986" w:rsidRDefault="00C17799" w:rsidP="009D381B">
            <w:pPr>
              <w:jc w:val="both"/>
              <w:rPr>
                <w:rFonts w:ascii="Calibri" w:hAnsi="Calibri" w:cs="Arial"/>
                <w:noProof w:val="0"/>
                <w:color w:val="000000"/>
                <w:sz w:val="4"/>
                <w:szCs w:val="4"/>
              </w:rPr>
            </w:pPr>
          </w:p>
        </w:tc>
      </w:tr>
      <w:tr w:rsidR="00C17799" w:rsidRPr="006B12B3" w14:paraId="47D89022" w14:textId="77777777" w:rsidTr="002310BF">
        <w:trPr>
          <w:trHeight w:val="269"/>
        </w:trPr>
        <w:tc>
          <w:tcPr>
            <w:tcW w:w="624" w:type="pct"/>
            <w:gridSpan w:val="2"/>
            <w:tcBorders>
              <w:top w:val="single" w:sz="4" w:space="0" w:color="auto"/>
              <w:left w:val="single" w:sz="4" w:space="0" w:color="auto"/>
              <w:bottom w:val="single" w:sz="4" w:space="0" w:color="auto"/>
              <w:right w:val="single" w:sz="4" w:space="0" w:color="auto"/>
            </w:tcBorders>
            <w:noWrap/>
            <w:vAlign w:val="center"/>
          </w:tcPr>
          <w:p w14:paraId="5733410C"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3" w:type="pct"/>
            <w:tcBorders>
              <w:left w:val="single" w:sz="4" w:space="0" w:color="auto"/>
            </w:tcBorders>
            <w:vAlign w:val="center"/>
          </w:tcPr>
          <w:p w14:paraId="6453406D" w14:textId="77777777" w:rsidR="00C17799" w:rsidRPr="00E5688B" w:rsidRDefault="00C17799" w:rsidP="000128C3">
            <w:pPr>
              <w:ind w:right="-434"/>
              <w:rPr>
                <w:rFonts w:ascii="Calibri" w:hAnsi="Calibri" w:cs="Arial"/>
                <w:noProof w:val="0"/>
                <w:color w:val="000000"/>
                <w:sz w:val="15"/>
                <w:szCs w:val="15"/>
              </w:rPr>
            </w:pPr>
            <w:r w:rsidRPr="00E5688B">
              <w:rPr>
                <w:rFonts w:ascii="Calibri" w:hAnsi="Calibri" w:cs="Arial"/>
                <w:noProof w:val="0"/>
                <w:color w:val="000000"/>
                <w:sz w:val="15"/>
                <w:szCs w:val="15"/>
              </w:rPr>
              <w:t>2.</w:t>
            </w:r>
          </w:p>
        </w:tc>
        <w:tc>
          <w:tcPr>
            <w:tcW w:w="4213" w:type="pct"/>
            <w:vAlign w:val="center"/>
          </w:tcPr>
          <w:p w14:paraId="68DB805E" w14:textId="77777777" w:rsidR="00C17799" w:rsidRPr="00E5688B" w:rsidRDefault="00C17799" w:rsidP="00271E9E">
            <w:pPr>
              <w:ind w:left="-110"/>
              <w:jc w:val="both"/>
              <w:rPr>
                <w:rFonts w:ascii="Calibri" w:hAnsi="Calibri" w:cs="Arial"/>
                <w:noProof w:val="0"/>
                <w:color w:val="000000"/>
                <w:sz w:val="15"/>
                <w:szCs w:val="15"/>
              </w:rPr>
            </w:pPr>
            <w:r w:rsidRPr="00E5688B">
              <w:rPr>
                <w:rFonts w:ascii="Calibri" w:hAnsi="Calibri" w:cs="Arial"/>
                <w:noProof w:val="0"/>
                <w:color w:val="000000"/>
                <w:sz w:val="15"/>
                <w:szCs w:val="15"/>
              </w:rPr>
              <w:t xml:space="preserve">Conjugate: Conjugated (horseradish peroxidase) goat anti-human </w:t>
            </w:r>
            <w:r w:rsidR="002E2D49" w:rsidRPr="00E5688B">
              <w:rPr>
                <w:rFonts w:ascii="Calibri" w:hAnsi="Calibri" w:cs="Arial"/>
                <w:noProof w:val="0"/>
                <w:color w:val="000000"/>
                <w:sz w:val="15"/>
                <w:szCs w:val="15"/>
              </w:rPr>
              <w:t xml:space="preserve">IgM. </w:t>
            </w:r>
            <w:r w:rsidRPr="00E5688B">
              <w:rPr>
                <w:rFonts w:ascii="Calibri" w:hAnsi="Calibri" w:cs="Arial"/>
                <w:noProof w:val="0"/>
                <w:color w:val="000000"/>
                <w:sz w:val="15"/>
                <w:szCs w:val="15"/>
              </w:rPr>
              <w:t>O</w:t>
            </w:r>
            <w:r w:rsidR="002E2D49" w:rsidRPr="00E5688B">
              <w:rPr>
                <w:rFonts w:ascii="Calibri" w:hAnsi="Calibri" w:cs="Arial"/>
                <w:noProof w:val="0"/>
                <w:color w:val="000000"/>
                <w:sz w:val="15"/>
                <w:szCs w:val="15"/>
              </w:rPr>
              <w:t xml:space="preserve">ne, 15mL, white-capped bottle. </w:t>
            </w:r>
            <w:r w:rsidRPr="00E5688B">
              <w:rPr>
                <w:rFonts w:ascii="Calibri" w:hAnsi="Calibri" w:cs="Arial"/>
                <w:noProof w:val="0"/>
                <w:color w:val="000000"/>
                <w:sz w:val="15"/>
                <w:szCs w:val="15"/>
              </w:rPr>
              <w:t>Ready to use.</w:t>
            </w:r>
          </w:p>
        </w:tc>
      </w:tr>
      <w:tr w:rsidR="00C17799" w:rsidRPr="006B12B3" w14:paraId="5434B69D" w14:textId="77777777" w:rsidTr="002310BF">
        <w:trPr>
          <w:trHeight w:val="53"/>
        </w:trPr>
        <w:tc>
          <w:tcPr>
            <w:tcW w:w="5000" w:type="pct"/>
            <w:gridSpan w:val="4"/>
            <w:noWrap/>
            <w:vAlign w:val="center"/>
          </w:tcPr>
          <w:p w14:paraId="5A1E371A" w14:textId="77777777" w:rsidR="00C17799" w:rsidRPr="00665986" w:rsidRDefault="00C17799" w:rsidP="009D381B">
            <w:pPr>
              <w:jc w:val="both"/>
              <w:rPr>
                <w:rFonts w:ascii="Calibri" w:hAnsi="Calibri" w:cs="Arial"/>
                <w:noProof w:val="0"/>
                <w:color w:val="000000"/>
                <w:sz w:val="4"/>
                <w:szCs w:val="4"/>
              </w:rPr>
            </w:pPr>
          </w:p>
        </w:tc>
      </w:tr>
      <w:tr w:rsidR="00C17799" w:rsidRPr="006B12B3" w14:paraId="5605382C" w14:textId="77777777" w:rsidTr="002310BF">
        <w:trPr>
          <w:trHeight w:val="368"/>
        </w:trPr>
        <w:tc>
          <w:tcPr>
            <w:tcW w:w="419" w:type="pct"/>
            <w:tcBorders>
              <w:top w:val="single" w:sz="4" w:space="0" w:color="FF0000"/>
              <w:left w:val="single" w:sz="4" w:space="0" w:color="FF0000"/>
              <w:bottom w:val="single" w:sz="4" w:space="0" w:color="FF0000"/>
              <w:right w:val="single" w:sz="4" w:space="0" w:color="FF0000"/>
            </w:tcBorders>
            <w:noWrap/>
            <w:vAlign w:val="center"/>
          </w:tcPr>
          <w:p w14:paraId="054E7A88" w14:textId="77777777"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5" w:type="pct"/>
            <w:tcBorders>
              <w:top w:val="single" w:sz="4" w:space="0" w:color="FF0000"/>
              <w:left w:val="single" w:sz="4" w:space="0" w:color="FF0000"/>
              <w:bottom w:val="single" w:sz="4" w:space="0" w:color="FF0000"/>
              <w:right w:val="single" w:sz="4" w:space="0" w:color="FF0000"/>
            </w:tcBorders>
            <w:vAlign w:val="center"/>
          </w:tcPr>
          <w:p w14:paraId="2EBF708D" w14:textId="77777777"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3" w:type="pct"/>
            <w:tcBorders>
              <w:left w:val="single" w:sz="4" w:space="0" w:color="FF0000"/>
            </w:tcBorders>
            <w:vAlign w:val="center"/>
          </w:tcPr>
          <w:p w14:paraId="014D8D18" w14:textId="77777777" w:rsidR="00C17799" w:rsidRPr="00E5688B" w:rsidRDefault="00C17799" w:rsidP="000128C3">
            <w:pPr>
              <w:ind w:right="-434"/>
              <w:rPr>
                <w:rFonts w:ascii="Calibri" w:hAnsi="Calibri" w:cs="Arial"/>
                <w:noProof w:val="0"/>
                <w:color w:val="000000"/>
                <w:sz w:val="15"/>
                <w:szCs w:val="15"/>
              </w:rPr>
            </w:pPr>
            <w:r w:rsidRPr="00E5688B">
              <w:rPr>
                <w:rFonts w:ascii="Calibri" w:hAnsi="Calibri" w:cs="Arial"/>
                <w:noProof w:val="0"/>
                <w:color w:val="000000"/>
                <w:sz w:val="15"/>
                <w:szCs w:val="15"/>
              </w:rPr>
              <w:t>3.</w:t>
            </w:r>
          </w:p>
        </w:tc>
        <w:tc>
          <w:tcPr>
            <w:tcW w:w="4213" w:type="pct"/>
            <w:vAlign w:val="center"/>
          </w:tcPr>
          <w:p w14:paraId="172A8A38" w14:textId="77777777" w:rsidR="00C17799" w:rsidRPr="00E5688B" w:rsidRDefault="00C17799" w:rsidP="00583A8D">
            <w:pPr>
              <w:ind w:left="-110"/>
              <w:jc w:val="both"/>
              <w:rPr>
                <w:rFonts w:ascii="Calibri" w:hAnsi="Calibri" w:cs="Arial"/>
                <w:noProof w:val="0"/>
                <w:color w:val="000000"/>
                <w:sz w:val="15"/>
                <w:szCs w:val="15"/>
              </w:rPr>
            </w:pPr>
            <w:r w:rsidRPr="00E5688B">
              <w:rPr>
                <w:rFonts w:ascii="Calibri" w:hAnsi="Calibri" w:cs="Arial"/>
                <w:noProof w:val="0"/>
                <w:color w:val="000000"/>
                <w:sz w:val="15"/>
                <w:szCs w:val="15"/>
              </w:rPr>
              <w:t>Positive Control (Human Serum): One, 0.35mL, red-capped vial.</w:t>
            </w:r>
          </w:p>
        </w:tc>
      </w:tr>
      <w:tr w:rsidR="00C17799" w:rsidRPr="006B12B3" w14:paraId="00F91F47" w14:textId="77777777" w:rsidTr="002310BF">
        <w:trPr>
          <w:trHeight w:val="53"/>
        </w:trPr>
        <w:tc>
          <w:tcPr>
            <w:tcW w:w="5000" w:type="pct"/>
            <w:gridSpan w:val="4"/>
            <w:noWrap/>
            <w:vAlign w:val="center"/>
          </w:tcPr>
          <w:p w14:paraId="2148CD4F" w14:textId="77777777" w:rsidR="00C17799" w:rsidRPr="00665986" w:rsidRDefault="00C17799" w:rsidP="009D381B">
            <w:pPr>
              <w:jc w:val="both"/>
              <w:rPr>
                <w:rFonts w:ascii="Calibri" w:hAnsi="Calibri" w:cs="Arial"/>
                <w:noProof w:val="0"/>
                <w:color w:val="000000"/>
                <w:sz w:val="4"/>
                <w:szCs w:val="4"/>
              </w:rPr>
            </w:pPr>
          </w:p>
        </w:tc>
      </w:tr>
      <w:tr w:rsidR="00C17799" w:rsidRPr="006B12B3" w14:paraId="075D28E6" w14:textId="77777777" w:rsidTr="002310BF">
        <w:trPr>
          <w:trHeight w:val="296"/>
        </w:trPr>
        <w:tc>
          <w:tcPr>
            <w:tcW w:w="624" w:type="pct"/>
            <w:gridSpan w:val="2"/>
            <w:tcBorders>
              <w:top w:val="single" w:sz="4" w:space="0" w:color="0070C0"/>
              <w:left w:val="single" w:sz="4" w:space="0" w:color="0070C0"/>
              <w:bottom w:val="single" w:sz="4" w:space="0" w:color="0070C0"/>
              <w:right w:val="single" w:sz="4" w:space="0" w:color="0070C0"/>
            </w:tcBorders>
            <w:noWrap/>
            <w:vAlign w:val="center"/>
          </w:tcPr>
          <w:p w14:paraId="70319685" w14:textId="77777777"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3" w:type="pct"/>
            <w:tcBorders>
              <w:left w:val="single" w:sz="4" w:space="0" w:color="0070C0"/>
            </w:tcBorders>
            <w:vAlign w:val="center"/>
          </w:tcPr>
          <w:p w14:paraId="39686135" w14:textId="77777777" w:rsidR="00C17799" w:rsidRPr="00E5688B" w:rsidRDefault="00C17799" w:rsidP="000128C3">
            <w:pPr>
              <w:ind w:right="-434"/>
              <w:rPr>
                <w:rFonts w:ascii="Calibri" w:hAnsi="Calibri" w:cs="Arial"/>
                <w:noProof w:val="0"/>
                <w:color w:val="000000"/>
                <w:sz w:val="15"/>
                <w:szCs w:val="15"/>
              </w:rPr>
            </w:pPr>
            <w:r w:rsidRPr="00E5688B">
              <w:rPr>
                <w:rFonts w:ascii="Calibri" w:hAnsi="Calibri" w:cs="Arial"/>
                <w:noProof w:val="0"/>
                <w:color w:val="000000"/>
                <w:sz w:val="15"/>
                <w:szCs w:val="15"/>
              </w:rPr>
              <w:t>4.</w:t>
            </w:r>
          </w:p>
        </w:tc>
        <w:tc>
          <w:tcPr>
            <w:tcW w:w="4213" w:type="pct"/>
            <w:vAlign w:val="center"/>
          </w:tcPr>
          <w:p w14:paraId="7465FB0D" w14:textId="77777777" w:rsidR="00C17799" w:rsidRPr="00E5688B" w:rsidRDefault="00C17799" w:rsidP="00583A8D">
            <w:pPr>
              <w:ind w:left="-110"/>
              <w:jc w:val="both"/>
              <w:rPr>
                <w:rFonts w:ascii="Calibri" w:hAnsi="Calibri" w:cs="Arial"/>
                <w:noProof w:val="0"/>
                <w:color w:val="000000"/>
                <w:sz w:val="15"/>
                <w:szCs w:val="15"/>
              </w:rPr>
            </w:pPr>
            <w:r w:rsidRPr="00E5688B">
              <w:rPr>
                <w:rFonts w:ascii="Calibri" w:hAnsi="Calibri" w:cs="Arial"/>
                <w:noProof w:val="0"/>
                <w:color w:val="000000"/>
                <w:sz w:val="15"/>
                <w:szCs w:val="15"/>
              </w:rPr>
              <w:t>Calibrator (Human Serum): One, 0.5mL, blue-capped vial.</w:t>
            </w:r>
          </w:p>
        </w:tc>
      </w:tr>
      <w:tr w:rsidR="00C17799" w:rsidRPr="006B12B3" w14:paraId="6067A0C9" w14:textId="77777777" w:rsidTr="002310BF">
        <w:trPr>
          <w:trHeight w:val="53"/>
        </w:trPr>
        <w:tc>
          <w:tcPr>
            <w:tcW w:w="5000" w:type="pct"/>
            <w:gridSpan w:val="4"/>
            <w:noWrap/>
            <w:vAlign w:val="center"/>
          </w:tcPr>
          <w:p w14:paraId="1BF6A6BF" w14:textId="77777777" w:rsidR="00C17799" w:rsidRPr="00665986" w:rsidRDefault="00C17799" w:rsidP="009D381B">
            <w:pPr>
              <w:jc w:val="both"/>
              <w:rPr>
                <w:rFonts w:ascii="Calibri" w:hAnsi="Calibri" w:cs="Arial"/>
                <w:noProof w:val="0"/>
                <w:color w:val="000000"/>
                <w:sz w:val="4"/>
                <w:szCs w:val="4"/>
              </w:rPr>
            </w:pPr>
          </w:p>
        </w:tc>
      </w:tr>
      <w:tr w:rsidR="00C17799" w:rsidRPr="006B12B3" w14:paraId="65B062FE" w14:textId="77777777" w:rsidTr="002310BF">
        <w:trPr>
          <w:trHeight w:val="278"/>
        </w:trPr>
        <w:tc>
          <w:tcPr>
            <w:tcW w:w="419" w:type="pct"/>
            <w:tcBorders>
              <w:top w:val="single" w:sz="4" w:space="0" w:color="00B050"/>
              <w:left w:val="single" w:sz="4" w:space="0" w:color="00B050"/>
              <w:bottom w:val="single" w:sz="4" w:space="0" w:color="00B050"/>
              <w:right w:val="single" w:sz="4" w:space="0" w:color="00B050"/>
            </w:tcBorders>
            <w:noWrap/>
            <w:vAlign w:val="center"/>
          </w:tcPr>
          <w:p w14:paraId="02903017" w14:textId="77777777"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5" w:type="pct"/>
            <w:tcBorders>
              <w:top w:val="single" w:sz="4" w:space="0" w:color="00B050"/>
              <w:left w:val="single" w:sz="4" w:space="0" w:color="00B050"/>
              <w:bottom w:val="single" w:sz="4" w:space="0" w:color="00B050"/>
              <w:right w:val="single" w:sz="4" w:space="0" w:color="00B050"/>
            </w:tcBorders>
            <w:vAlign w:val="center"/>
          </w:tcPr>
          <w:p w14:paraId="70919980" w14:textId="77777777"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3" w:type="pct"/>
            <w:tcBorders>
              <w:left w:val="single" w:sz="4" w:space="0" w:color="00B050"/>
            </w:tcBorders>
            <w:vAlign w:val="center"/>
          </w:tcPr>
          <w:p w14:paraId="1CBAB7B8" w14:textId="77777777" w:rsidR="00C17799" w:rsidRPr="00E5688B" w:rsidRDefault="00C17799" w:rsidP="000128C3">
            <w:pPr>
              <w:ind w:right="-434"/>
              <w:rPr>
                <w:rFonts w:ascii="Calibri" w:hAnsi="Calibri" w:cs="Arial"/>
                <w:noProof w:val="0"/>
                <w:color w:val="000000"/>
                <w:sz w:val="15"/>
                <w:szCs w:val="15"/>
              </w:rPr>
            </w:pPr>
            <w:r w:rsidRPr="00E5688B">
              <w:rPr>
                <w:rFonts w:ascii="Calibri" w:hAnsi="Calibri" w:cs="Arial"/>
                <w:noProof w:val="0"/>
                <w:color w:val="000000"/>
                <w:sz w:val="15"/>
                <w:szCs w:val="15"/>
              </w:rPr>
              <w:t>5.</w:t>
            </w:r>
          </w:p>
        </w:tc>
        <w:tc>
          <w:tcPr>
            <w:tcW w:w="4213" w:type="pct"/>
            <w:vAlign w:val="center"/>
          </w:tcPr>
          <w:p w14:paraId="4226CDC2" w14:textId="77777777" w:rsidR="00C17799" w:rsidRPr="00E5688B" w:rsidRDefault="00C17799" w:rsidP="00583A8D">
            <w:pPr>
              <w:ind w:left="-110"/>
              <w:jc w:val="both"/>
              <w:rPr>
                <w:rFonts w:ascii="Calibri" w:hAnsi="Calibri" w:cs="Arial"/>
                <w:noProof w:val="0"/>
                <w:color w:val="000000"/>
                <w:sz w:val="15"/>
                <w:szCs w:val="15"/>
              </w:rPr>
            </w:pPr>
            <w:r w:rsidRPr="00E5688B">
              <w:rPr>
                <w:rFonts w:ascii="Calibri" w:hAnsi="Calibri" w:cs="Arial"/>
                <w:noProof w:val="0"/>
                <w:color w:val="000000"/>
                <w:sz w:val="15"/>
                <w:szCs w:val="15"/>
              </w:rPr>
              <w:t>Negative Control (Human Serum): One, 0.35mL, green-capped vial.</w:t>
            </w:r>
          </w:p>
        </w:tc>
      </w:tr>
      <w:tr w:rsidR="00C17799" w:rsidRPr="006B12B3" w14:paraId="3A0913DD" w14:textId="77777777" w:rsidTr="002310BF">
        <w:trPr>
          <w:trHeight w:val="53"/>
        </w:trPr>
        <w:tc>
          <w:tcPr>
            <w:tcW w:w="5000" w:type="pct"/>
            <w:gridSpan w:val="4"/>
            <w:noWrap/>
            <w:vAlign w:val="center"/>
          </w:tcPr>
          <w:p w14:paraId="3AD28A1B" w14:textId="77777777" w:rsidR="00C17799" w:rsidRPr="00665986" w:rsidRDefault="00C17799" w:rsidP="009D381B">
            <w:pPr>
              <w:jc w:val="both"/>
              <w:rPr>
                <w:rFonts w:ascii="Calibri" w:hAnsi="Calibri" w:cs="Arial"/>
                <w:noProof w:val="0"/>
                <w:color w:val="000000"/>
                <w:sz w:val="4"/>
                <w:szCs w:val="4"/>
              </w:rPr>
            </w:pPr>
          </w:p>
        </w:tc>
      </w:tr>
      <w:tr w:rsidR="00F74A1F" w:rsidRPr="006B12B3" w14:paraId="2B468B70" w14:textId="77777777" w:rsidTr="002310BF">
        <w:trPr>
          <w:trHeight w:val="296"/>
        </w:trPr>
        <w:tc>
          <w:tcPr>
            <w:tcW w:w="419" w:type="pct"/>
            <w:tcBorders>
              <w:top w:val="single" w:sz="4" w:space="0" w:color="auto"/>
              <w:left w:val="single" w:sz="4" w:space="0" w:color="auto"/>
              <w:bottom w:val="single" w:sz="4" w:space="0" w:color="auto"/>
              <w:right w:val="single" w:sz="4" w:space="0" w:color="auto"/>
            </w:tcBorders>
            <w:noWrap/>
            <w:vAlign w:val="center"/>
          </w:tcPr>
          <w:p w14:paraId="094BC7E6" w14:textId="77777777" w:rsidR="00F74A1F" w:rsidRPr="00075FFE" w:rsidRDefault="00F74A1F" w:rsidP="00EF6B2D">
            <w:pPr>
              <w:jc w:val="center"/>
              <w:rPr>
                <w:rFonts w:ascii="Calibri" w:hAnsi="Calibri" w:cs="Arial"/>
                <w:b/>
                <w:noProof w:val="0"/>
                <w:color w:val="000000"/>
                <w:sz w:val="14"/>
                <w:szCs w:val="18"/>
              </w:rPr>
            </w:pPr>
            <w:r>
              <w:rPr>
                <w:rFonts w:ascii="Calibri" w:hAnsi="Calibri" w:cs="Arial"/>
                <w:b/>
                <w:noProof w:val="0"/>
                <w:color w:val="000000"/>
                <w:sz w:val="14"/>
                <w:szCs w:val="18"/>
              </w:rPr>
              <w:t>SOLN</w:t>
            </w:r>
          </w:p>
        </w:tc>
        <w:tc>
          <w:tcPr>
            <w:tcW w:w="205" w:type="pct"/>
            <w:tcBorders>
              <w:top w:val="single" w:sz="4" w:space="0" w:color="auto"/>
              <w:left w:val="single" w:sz="4" w:space="0" w:color="auto"/>
              <w:bottom w:val="single" w:sz="4" w:space="0" w:color="auto"/>
              <w:right w:val="single" w:sz="4" w:space="0" w:color="auto"/>
            </w:tcBorders>
            <w:vAlign w:val="center"/>
          </w:tcPr>
          <w:p w14:paraId="3B408863" w14:textId="77777777" w:rsidR="00F74A1F" w:rsidRPr="00075FFE" w:rsidRDefault="00F74A1F" w:rsidP="00987706">
            <w:pPr>
              <w:ind w:left="-140" w:right="-70"/>
              <w:jc w:val="center"/>
              <w:rPr>
                <w:rFonts w:ascii="Calibri" w:hAnsi="Calibri" w:cs="Arial"/>
                <w:b/>
                <w:noProof w:val="0"/>
                <w:color w:val="000000"/>
                <w:sz w:val="14"/>
                <w:szCs w:val="18"/>
              </w:rPr>
            </w:pPr>
            <w:r>
              <w:rPr>
                <w:rFonts w:ascii="Calibri" w:hAnsi="Calibri" w:cs="Arial"/>
                <w:b/>
                <w:noProof w:val="0"/>
                <w:color w:val="000000"/>
                <w:sz w:val="14"/>
                <w:szCs w:val="18"/>
              </w:rPr>
              <w:t>ABS</w:t>
            </w:r>
          </w:p>
        </w:tc>
        <w:tc>
          <w:tcPr>
            <w:tcW w:w="163" w:type="pct"/>
            <w:tcBorders>
              <w:left w:val="single" w:sz="4" w:space="0" w:color="auto"/>
            </w:tcBorders>
            <w:vAlign w:val="center"/>
          </w:tcPr>
          <w:p w14:paraId="35BD22E5" w14:textId="77777777" w:rsidR="00F74A1F" w:rsidRPr="00E5688B" w:rsidRDefault="00F74A1F" w:rsidP="000128C3">
            <w:pPr>
              <w:ind w:right="-434"/>
              <w:rPr>
                <w:rFonts w:ascii="Calibri" w:hAnsi="Calibri" w:cs="Arial"/>
                <w:noProof w:val="0"/>
                <w:color w:val="000000"/>
                <w:sz w:val="15"/>
                <w:szCs w:val="15"/>
              </w:rPr>
            </w:pPr>
            <w:r w:rsidRPr="00E5688B">
              <w:rPr>
                <w:rFonts w:ascii="Calibri" w:hAnsi="Calibri" w:cs="Arial"/>
                <w:noProof w:val="0"/>
                <w:color w:val="000000"/>
                <w:sz w:val="15"/>
                <w:szCs w:val="15"/>
              </w:rPr>
              <w:t>6.</w:t>
            </w:r>
          </w:p>
        </w:tc>
        <w:tc>
          <w:tcPr>
            <w:tcW w:w="4213" w:type="pct"/>
            <w:vAlign w:val="center"/>
          </w:tcPr>
          <w:p w14:paraId="33F0785E" w14:textId="5DE3B719" w:rsidR="00F74A1F" w:rsidRPr="00E5688B" w:rsidRDefault="00F74A1F" w:rsidP="00F74A1F">
            <w:pPr>
              <w:ind w:left="-110"/>
              <w:jc w:val="both"/>
              <w:rPr>
                <w:rFonts w:ascii="Calibri" w:hAnsi="Calibri" w:cs="Arial"/>
                <w:noProof w:val="0"/>
                <w:color w:val="000000"/>
                <w:sz w:val="15"/>
                <w:szCs w:val="15"/>
              </w:rPr>
            </w:pPr>
            <w:r w:rsidRPr="00E5688B">
              <w:rPr>
                <w:rFonts w:ascii="Calibri" w:hAnsi="Calibri"/>
                <w:sz w:val="15"/>
                <w:szCs w:val="15"/>
              </w:rPr>
              <w:t>Absorbent Solution:</w:t>
            </w:r>
            <w:r w:rsidR="002E2D49" w:rsidRPr="00E5688B">
              <w:rPr>
                <w:rFonts w:ascii="Calibri" w:hAnsi="Calibri"/>
                <w:sz w:val="15"/>
                <w:szCs w:val="15"/>
              </w:rPr>
              <w:t xml:space="preserve"> </w:t>
            </w:r>
            <w:r w:rsidRPr="00E5688B">
              <w:rPr>
                <w:rFonts w:ascii="Calibri" w:hAnsi="Calibri"/>
                <w:sz w:val="15"/>
                <w:szCs w:val="15"/>
              </w:rPr>
              <w:t>One, 1</w:t>
            </w:r>
            <w:r w:rsidR="000C7546">
              <w:rPr>
                <w:rFonts w:ascii="Calibri" w:hAnsi="Calibri"/>
                <w:sz w:val="15"/>
                <w:szCs w:val="15"/>
              </w:rPr>
              <w:t>5</w:t>
            </w:r>
            <w:r w:rsidRPr="00E5688B">
              <w:rPr>
                <w:rFonts w:ascii="Calibri" w:hAnsi="Calibri"/>
                <w:sz w:val="15"/>
                <w:szCs w:val="15"/>
              </w:rPr>
              <w:t>mL, bottle containing goat anti-human IgG (</w:t>
            </w:r>
            <w:r w:rsidRPr="00E5688B">
              <w:rPr>
                <w:rStyle w:val="st1"/>
                <w:rFonts w:ascii="Calibri" w:hAnsi="Calibri" w:cs="Arial"/>
                <w:color w:val="222222"/>
                <w:sz w:val="15"/>
                <w:szCs w:val="15"/>
              </w:rPr>
              <w:t>γ</w:t>
            </w:r>
            <w:r w:rsidRPr="00E5688B">
              <w:rPr>
                <w:rFonts w:ascii="Calibri" w:hAnsi="Calibri"/>
                <w:sz w:val="15"/>
                <w:szCs w:val="15"/>
              </w:rPr>
              <w:t xml:space="preserve"> chain specific)</w:t>
            </w:r>
            <w:r w:rsidR="002E2D49" w:rsidRPr="00E5688B">
              <w:rPr>
                <w:rFonts w:ascii="Calibri" w:hAnsi="Calibri"/>
                <w:sz w:val="15"/>
                <w:szCs w:val="15"/>
              </w:rPr>
              <w:t xml:space="preserve"> and phosphate-buffered-saline.</w:t>
            </w:r>
            <w:r w:rsidRPr="00E5688B">
              <w:rPr>
                <w:rFonts w:ascii="Calibri" w:hAnsi="Calibri"/>
                <w:sz w:val="15"/>
                <w:szCs w:val="15"/>
              </w:rPr>
              <w:t xml:space="preserve"> Ready to use.</w:t>
            </w:r>
          </w:p>
        </w:tc>
      </w:tr>
      <w:tr w:rsidR="00F74A1F" w:rsidRPr="006B12B3" w14:paraId="66DBABEC" w14:textId="77777777" w:rsidTr="002310BF">
        <w:trPr>
          <w:trHeight w:val="70"/>
        </w:trPr>
        <w:tc>
          <w:tcPr>
            <w:tcW w:w="419" w:type="pct"/>
            <w:tcBorders>
              <w:top w:val="single" w:sz="4" w:space="0" w:color="auto"/>
              <w:bottom w:val="single" w:sz="4" w:space="0" w:color="auto"/>
            </w:tcBorders>
            <w:noWrap/>
            <w:vAlign w:val="center"/>
          </w:tcPr>
          <w:p w14:paraId="4C6000A2" w14:textId="77777777" w:rsidR="00F74A1F" w:rsidRPr="00F74A1F" w:rsidRDefault="00F74A1F" w:rsidP="00EF6B2D">
            <w:pPr>
              <w:jc w:val="center"/>
              <w:rPr>
                <w:rFonts w:ascii="Calibri" w:hAnsi="Calibri" w:cs="Arial"/>
                <w:b/>
                <w:noProof w:val="0"/>
                <w:color w:val="000000"/>
                <w:sz w:val="4"/>
                <w:szCs w:val="4"/>
              </w:rPr>
            </w:pPr>
          </w:p>
        </w:tc>
        <w:tc>
          <w:tcPr>
            <w:tcW w:w="205" w:type="pct"/>
            <w:tcBorders>
              <w:top w:val="single" w:sz="4" w:space="0" w:color="auto"/>
              <w:left w:val="nil"/>
              <w:bottom w:val="single" w:sz="4" w:space="0" w:color="auto"/>
            </w:tcBorders>
            <w:vAlign w:val="center"/>
          </w:tcPr>
          <w:p w14:paraId="1A05227E" w14:textId="77777777" w:rsidR="00F74A1F" w:rsidRPr="00F74A1F" w:rsidRDefault="00F74A1F" w:rsidP="00987706">
            <w:pPr>
              <w:ind w:left="-140" w:right="-70"/>
              <w:jc w:val="center"/>
              <w:rPr>
                <w:rFonts w:ascii="Calibri" w:hAnsi="Calibri" w:cs="Arial"/>
                <w:b/>
                <w:noProof w:val="0"/>
                <w:color w:val="000000"/>
                <w:sz w:val="4"/>
                <w:szCs w:val="4"/>
              </w:rPr>
            </w:pPr>
          </w:p>
        </w:tc>
        <w:tc>
          <w:tcPr>
            <w:tcW w:w="163" w:type="pct"/>
            <w:tcBorders>
              <w:left w:val="nil"/>
            </w:tcBorders>
            <w:vAlign w:val="center"/>
          </w:tcPr>
          <w:p w14:paraId="5208F4DE" w14:textId="77777777" w:rsidR="00F74A1F" w:rsidRPr="00F74A1F" w:rsidRDefault="00F74A1F" w:rsidP="000128C3">
            <w:pPr>
              <w:ind w:right="-434"/>
              <w:rPr>
                <w:rFonts w:ascii="Calibri" w:hAnsi="Calibri" w:cs="Arial"/>
                <w:noProof w:val="0"/>
                <w:color w:val="000000"/>
                <w:sz w:val="4"/>
                <w:szCs w:val="4"/>
              </w:rPr>
            </w:pPr>
          </w:p>
        </w:tc>
        <w:tc>
          <w:tcPr>
            <w:tcW w:w="4213" w:type="pct"/>
            <w:vAlign w:val="center"/>
          </w:tcPr>
          <w:p w14:paraId="3CA6D239" w14:textId="77777777" w:rsidR="00F74A1F" w:rsidRPr="00F74A1F" w:rsidRDefault="00F74A1F" w:rsidP="00C408E9">
            <w:pPr>
              <w:ind w:left="-110"/>
              <w:jc w:val="both"/>
              <w:rPr>
                <w:rFonts w:ascii="Calibri" w:hAnsi="Calibri" w:cs="Arial"/>
                <w:noProof w:val="0"/>
                <w:color w:val="000000"/>
                <w:sz w:val="4"/>
                <w:szCs w:val="4"/>
              </w:rPr>
            </w:pPr>
          </w:p>
        </w:tc>
      </w:tr>
      <w:tr w:rsidR="00C17799" w:rsidRPr="006B12B3" w14:paraId="341836E4" w14:textId="77777777" w:rsidTr="002310BF">
        <w:trPr>
          <w:trHeight w:val="296"/>
        </w:trPr>
        <w:tc>
          <w:tcPr>
            <w:tcW w:w="419" w:type="pct"/>
            <w:tcBorders>
              <w:top w:val="single" w:sz="4" w:space="0" w:color="auto"/>
              <w:left w:val="single" w:sz="4" w:space="0" w:color="auto"/>
              <w:bottom w:val="single" w:sz="4" w:space="0" w:color="auto"/>
              <w:right w:val="single" w:sz="4" w:space="0" w:color="auto"/>
            </w:tcBorders>
            <w:noWrap/>
            <w:vAlign w:val="center"/>
          </w:tcPr>
          <w:p w14:paraId="145F6710"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5" w:type="pct"/>
            <w:tcBorders>
              <w:top w:val="single" w:sz="4" w:space="0" w:color="auto"/>
              <w:left w:val="single" w:sz="4" w:space="0" w:color="auto"/>
              <w:bottom w:val="single" w:sz="4" w:space="0" w:color="auto"/>
              <w:right w:val="single" w:sz="4" w:space="0" w:color="auto"/>
            </w:tcBorders>
            <w:vAlign w:val="center"/>
          </w:tcPr>
          <w:p w14:paraId="2B017AA0"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3" w:type="pct"/>
            <w:tcBorders>
              <w:left w:val="single" w:sz="4" w:space="0" w:color="auto"/>
            </w:tcBorders>
            <w:vAlign w:val="center"/>
          </w:tcPr>
          <w:p w14:paraId="72CA0D3C" w14:textId="77777777" w:rsidR="00C17799" w:rsidRPr="00E5688B" w:rsidRDefault="00F74A1F" w:rsidP="000128C3">
            <w:pPr>
              <w:ind w:right="-434"/>
              <w:rPr>
                <w:rFonts w:ascii="Calibri" w:hAnsi="Calibri" w:cs="Arial"/>
                <w:noProof w:val="0"/>
                <w:color w:val="000000"/>
                <w:sz w:val="15"/>
                <w:szCs w:val="15"/>
              </w:rPr>
            </w:pPr>
            <w:r w:rsidRPr="00E5688B">
              <w:rPr>
                <w:rFonts w:ascii="Calibri" w:hAnsi="Calibri" w:cs="Arial"/>
                <w:noProof w:val="0"/>
                <w:color w:val="000000"/>
                <w:sz w:val="15"/>
                <w:szCs w:val="15"/>
              </w:rPr>
              <w:t>7.</w:t>
            </w:r>
          </w:p>
        </w:tc>
        <w:tc>
          <w:tcPr>
            <w:tcW w:w="4213" w:type="pct"/>
            <w:vAlign w:val="center"/>
          </w:tcPr>
          <w:p w14:paraId="4C6AB114" w14:textId="77777777" w:rsidR="00C17799" w:rsidRPr="00E5688B" w:rsidRDefault="00116CA2" w:rsidP="00294477">
            <w:pPr>
              <w:ind w:left="-110"/>
              <w:jc w:val="both"/>
              <w:rPr>
                <w:rFonts w:ascii="Calibri" w:hAnsi="Calibri" w:cs="Arial"/>
                <w:noProof w:val="0"/>
                <w:color w:val="000000"/>
                <w:sz w:val="15"/>
                <w:szCs w:val="15"/>
              </w:rPr>
            </w:pPr>
            <w:r w:rsidRPr="00E5688B">
              <w:rPr>
                <w:rFonts w:ascii="Calibri" w:hAnsi="Calibri" w:cs="Arial"/>
                <w:noProof w:val="0"/>
                <w:color w:val="000000"/>
                <w:sz w:val="15"/>
                <w:szCs w:val="15"/>
              </w:rPr>
              <w:t>Sampl</w:t>
            </w:r>
            <w:r w:rsidR="00C17799" w:rsidRPr="00E5688B">
              <w:rPr>
                <w:rFonts w:ascii="Calibri" w:hAnsi="Calibri" w:cs="Arial"/>
                <w:noProof w:val="0"/>
                <w:color w:val="000000"/>
                <w:sz w:val="15"/>
                <w:szCs w:val="15"/>
              </w:rPr>
              <w:t xml:space="preserve">e Diluent: One, 30mL, </w:t>
            </w:r>
            <w:r w:rsidR="00294477">
              <w:rPr>
                <w:rFonts w:ascii="Calibri" w:hAnsi="Calibri" w:cs="Arial"/>
                <w:noProof w:val="0"/>
                <w:color w:val="000000"/>
                <w:sz w:val="15"/>
                <w:szCs w:val="15"/>
              </w:rPr>
              <w:t>green</w:t>
            </w:r>
            <w:r w:rsidR="00C17799" w:rsidRPr="00E5688B">
              <w:rPr>
                <w:rFonts w:ascii="Calibri" w:hAnsi="Calibri" w:cs="Arial"/>
                <w:noProof w:val="0"/>
                <w:color w:val="000000"/>
                <w:sz w:val="15"/>
                <w:szCs w:val="15"/>
              </w:rPr>
              <w:t>-capped, bottle containing Tween-20, bovine serum albumi</w:t>
            </w:r>
            <w:r w:rsidR="00B17B9F" w:rsidRPr="00E5688B">
              <w:rPr>
                <w:rFonts w:ascii="Calibri" w:hAnsi="Calibri" w:cs="Arial"/>
                <w:noProof w:val="0"/>
                <w:color w:val="000000"/>
                <w:sz w:val="15"/>
                <w:szCs w:val="15"/>
              </w:rPr>
              <w:t>n and phosphate-buffered-saline</w:t>
            </w:r>
            <w:r w:rsidR="002E2D49" w:rsidRPr="00E5688B">
              <w:rPr>
                <w:rFonts w:ascii="Calibri" w:hAnsi="Calibri" w:cs="Arial"/>
                <w:noProof w:val="0"/>
                <w:color w:val="000000"/>
                <w:sz w:val="15"/>
                <w:szCs w:val="15"/>
              </w:rPr>
              <w:t xml:space="preserve">. </w:t>
            </w:r>
            <w:r w:rsidR="00C408E9" w:rsidRPr="00E5688B">
              <w:rPr>
                <w:rFonts w:ascii="Calibri" w:hAnsi="Calibri" w:cs="Arial"/>
                <w:noProof w:val="0"/>
                <w:color w:val="000000"/>
                <w:sz w:val="15"/>
                <w:szCs w:val="15"/>
              </w:rPr>
              <w:t>Green</w:t>
            </w:r>
            <w:r w:rsidR="002E2D49" w:rsidRPr="00E5688B">
              <w:rPr>
                <w:rFonts w:ascii="Calibri" w:hAnsi="Calibri" w:cs="Arial"/>
                <w:noProof w:val="0"/>
                <w:color w:val="000000"/>
                <w:sz w:val="15"/>
                <w:szCs w:val="15"/>
              </w:rPr>
              <w:t xml:space="preserve"> solution. </w:t>
            </w:r>
            <w:r w:rsidR="00C17799" w:rsidRPr="00E5688B">
              <w:rPr>
                <w:rFonts w:ascii="Calibri" w:hAnsi="Calibri" w:cs="Arial"/>
                <w:noProof w:val="0"/>
                <w:color w:val="000000"/>
                <w:sz w:val="15"/>
                <w:szCs w:val="15"/>
              </w:rPr>
              <w:t>Ready to use.</w:t>
            </w:r>
          </w:p>
        </w:tc>
      </w:tr>
      <w:tr w:rsidR="00C17799" w:rsidRPr="006B12B3" w14:paraId="03AE0E96" w14:textId="77777777" w:rsidTr="002310BF">
        <w:trPr>
          <w:trHeight w:val="53"/>
        </w:trPr>
        <w:tc>
          <w:tcPr>
            <w:tcW w:w="5000" w:type="pct"/>
            <w:gridSpan w:val="4"/>
            <w:noWrap/>
            <w:vAlign w:val="center"/>
          </w:tcPr>
          <w:p w14:paraId="1FFE8E84" w14:textId="77777777" w:rsidR="00C17799" w:rsidRPr="00665986" w:rsidRDefault="00C17799" w:rsidP="009D381B">
            <w:pPr>
              <w:jc w:val="both"/>
              <w:rPr>
                <w:rFonts w:ascii="Calibri" w:hAnsi="Calibri" w:cs="Arial"/>
                <w:noProof w:val="0"/>
                <w:color w:val="000000"/>
                <w:sz w:val="4"/>
                <w:szCs w:val="4"/>
              </w:rPr>
            </w:pPr>
          </w:p>
        </w:tc>
      </w:tr>
      <w:tr w:rsidR="00C17799" w:rsidRPr="006B12B3" w14:paraId="21E4F179" w14:textId="77777777" w:rsidTr="002310BF">
        <w:trPr>
          <w:trHeight w:val="287"/>
        </w:trPr>
        <w:tc>
          <w:tcPr>
            <w:tcW w:w="419" w:type="pct"/>
            <w:tcBorders>
              <w:top w:val="single" w:sz="4" w:space="0" w:color="auto"/>
              <w:left w:val="single" w:sz="4" w:space="0" w:color="auto"/>
              <w:bottom w:val="single" w:sz="4" w:space="0" w:color="auto"/>
              <w:right w:val="single" w:sz="4" w:space="0" w:color="auto"/>
            </w:tcBorders>
            <w:noWrap/>
            <w:vAlign w:val="center"/>
          </w:tcPr>
          <w:p w14:paraId="47723F8C"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5" w:type="pct"/>
            <w:tcBorders>
              <w:top w:val="single" w:sz="4" w:space="0" w:color="auto"/>
              <w:left w:val="single" w:sz="4" w:space="0" w:color="auto"/>
              <w:bottom w:val="single" w:sz="4" w:space="0" w:color="auto"/>
              <w:right w:val="single" w:sz="4" w:space="0" w:color="auto"/>
            </w:tcBorders>
            <w:noWrap/>
            <w:vAlign w:val="center"/>
          </w:tcPr>
          <w:p w14:paraId="04FCBA66"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3" w:type="pct"/>
            <w:tcBorders>
              <w:left w:val="single" w:sz="4" w:space="0" w:color="auto"/>
            </w:tcBorders>
            <w:vAlign w:val="center"/>
          </w:tcPr>
          <w:p w14:paraId="6E879B0A" w14:textId="77777777" w:rsidR="00C17799" w:rsidRPr="00E5688B" w:rsidRDefault="00F74A1F" w:rsidP="000128C3">
            <w:pPr>
              <w:ind w:right="-434"/>
              <w:rPr>
                <w:rFonts w:ascii="Calibri" w:hAnsi="Calibri" w:cs="Arial"/>
                <w:noProof w:val="0"/>
                <w:color w:val="000000"/>
                <w:sz w:val="15"/>
                <w:szCs w:val="15"/>
              </w:rPr>
            </w:pPr>
            <w:r w:rsidRPr="00E5688B">
              <w:rPr>
                <w:rFonts w:ascii="Calibri" w:hAnsi="Calibri" w:cs="Arial"/>
                <w:noProof w:val="0"/>
                <w:color w:val="000000"/>
                <w:sz w:val="15"/>
                <w:szCs w:val="15"/>
              </w:rPr>
              <w:t>8.</w:t>
            </w:r>
          </w:p>
        </w:tc>
        <w:tc>
          <w:tcPr>
            <w:tcW w:w="4213" w:type="pct"/>
            <w:vAlign w:val="center"/>
          </w:tcPr>
          <w:p w14:paraId="6353D37B" w14:textId="77777777" w:rsidR="00C17799" w:rsidRPr="00E5688B" w:rsidRDefault="00C17799" w:rsidP="009D381B">
            <w:pPr>
              <w:ind w:left="-110"/>
              <w:jc w:val="both"/>
              <w:rPr>
                <w:rFonts w:ascii="Calibri" w:hAnsi="Calibri" w:cs="Arial"/>
                <w:noProof w:val="0"/>
                <w:color w:val="000000"/>
                <w:sz w:val="15"/>
                <w:szCs w:val="15"/>
              </w:rPr>
            </w:pPr>
            <w:r w:rsidRPr="00E5688B">
              <w:rPr>
                <w:rFonts w:ascii="Calibri" w:hAnsi="Calibri" w:cs="Arial"/>
                <w:noProof w:val="0"/>
                <w:color w:val="000000"/>
                <w:sz w:val="15"/>
                <w:szCs w:val="15"/>
              </w:rPr>
              <w:t xml:space="preserve">TMB: One, 15mL, amber-capped, amber bottle containing 3, 3’, 5, 5’ - </w:t>
            </w:r>
            <w:r w:rsidR="002E2D49" w:rsidRPr="00E5688B">
              <w:rPr>
                <w:rFonts w:ascii="Calibri" w:hAnsi="Calibri" w:cs="Arial"/>
                <w:noProof w:val="0"/>
                <w:color w:val="000000"/>
                <w:sz w:val="15"/>
                <w:szCs w:val="15"/>
              </w:rPr>
              <w:t xml:space="preserve">tetramethylbenzidine (TMB). </w:t>
            </w:r>
            <w:r w:rsidRPr="00E5688B">
              <w:rPr>
                <w:rFonts w:ascii="Calibri" w:hAnsi="Calibri" w:cs="Arial"/>
                <w:noProof w:val="0"/>
                <w:color w:val="000000"/>
                <w:sz w:val="15"/>
                <w:szCs w:val="15"/>
              </w:rPr>
              <w:t>Ready to use.</w:t>
            </w:r>
          </w:p>
        </w:tc>
      </w:tr>
      <w:tr w:rsidR="00C17799" w:rsidRPr="006B12B3" w14:paraId="7D8B4C3D" w14:textId="77777777" w:rsidTr="002310BF">
        <w:trPr>
          <w:trHeight w:val="53"/>
        </w:trPr>
        <w:tc>
          <w:tcPr>
            <w:tcW w:w="5000" w:type="pct"/>
            <w:gridSpan w:val="4"/>
            <w:noWrap/>
            <w:vAlign w:val="center"/>
          </w:tcPr>
          <w:p w14:paraId="671075FD" w14:textId="77777777" w:rsidR="00C17799" w:rsidRPr="00665986" w:rsidRDefault="00C17799" w:rsidP="009D381B">
            <w:pPr>
              <w:jc w:val="both"/>
              <w:rPr>
                <w:rFonts w:ascii="Calibri" w:hAnsi="Calibri" w:cs="Arial"/>
                <w:noProof w:val="0"/>
                <w:color w:val="000000"/>
                <w:sz w:val="4"/>
                <w:szCs w:val="4"/>
              </w:rPr>
            </w:pPr>
          </w:p>
        </w:tc>
      </w:tr>
      <w:tr w:rsidR="00C17799" w:rsidRPr="006B12B3" w14:paraId="26D25DCE" w14:textId="77777777" w:rsidTr="002310BF">
        <w:trPr>
          <w:trHeight w:val="278"/>
        </w:trPr>
        <w:tc>
          <w:tcPr>
            <w:tcW w:w="419" w:type="pct"/>
            <w:tcBorders>
              <w:top w:val="single" w:sz="4" w:space="0" w:color="auto"/>
              <w:left w:val="single" w:sz="4" w:space="0" w:color="auto"/>
              <w:bottom w:val="single" w:sz="4" w:space="0" w:color="auto"/>
              <w:right w:val="single" w:sz="4" w:space="0" w:color="auto"/>
            </w:tcBorders>
            <w:noWrap/>
            <w:vAlign w:val="center"/>
          </w:tcPr>
          <w:p w14:paraId="63F8BE7D"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5" w:type="pct"/>
            <w:tcBorders>
              <w:top w:val="single" w:sz="4" w:space="0" w:color="auto"/>
              <w:left w:val="single" w:sz="4" w:space="0" w:color="auto"/>
              <w:bottom w:val="single" w:sz="4" w:space="0" w:color="auto"/>
              <w:right w:val="single" w:sz="4" w:space="0" w:color="auto"/>
            </w:tcBorders>
            <w:noWrap/>
            <w:vAlign w:val="center"/>
          </w:tcPr>
          <w:p w14:paraId="58B0A4D7" w14:textId="77777777"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3" w:type="pct"/>
            <w:tcBorders>
              <w:left w:val="single" w:sz="4" w:space="0" w:color="auto"/>
            </w:tcBorders>
            <w:vAlign w:val="center"/>
          </w:tcPr>
          <w:p w14:paraId="0BB0A75F" w14:textId="77777777" w:rsidR="00C17799" w:rsidRPr="00E5688B" w:rsidRDefault="00F74A1F" w:rsidP="000128C3">
            <w:pPr>
              <w:ind w:right="-434"/>
              <w:rPr>
                <w:rFonts w:ascii="Calibri" w:hAnsi="Calibri" w:cs="Arial"/>
                <w:noProof w:val="0"/>
                <w:color w:val="000000"/>
                <w:sz w:val="15"/>
                <w:szCs w:val="15"/>
              </w:rPr>
            </w:pPr>
            <w:r w:rsidRPr="00E5688B">
              <w:rPr>
                <w:rFonts w:ascii="Calibri" w:hAnsi="Calibri" w:cs="Arial"/>
                <w:noProof w:val="0"/>
                <w:color w:val="000000"/>
                <w:sz w:val="15"/>
                <w:szCs w:val="15"/>
              </w:rPr>
              <w:t>9.</w:t>
            </w:r>
          </w:p>
        </w:tc>
        <w:tc>
          <w:tcPr>
            <w:tcW w:w="4213" w:type="pct"/>
            <w:vAlign w:val="center"/>
          </w:tcPr>
          <w:p w14:paraId="1311A422" w14:textId="77777777" w:rsidR="00C17799" w:rsidRPr="00E5688B" w:rsidRDefault="00C17799" w:rsidP="009D381B">
            <w:pPr>
              <w:ind w:left="-110"/>
              <w:jc w:val="both"/>
              <w:rPr>
                <w:rFonts w:ascii="Calibri" w:hAnsi="Calibri" w:cs="Arial"/>
                <w:noProof w:val="0"/>
                <w:color w:val="000000"/>
                <w:sz w:val="15"/>
                <w:szCs w:val="15"/>
              </w:rPr>
            </w:pPr>
            <w:r w:rsidRPr="00E5688B">
              <w:rPr>
                <w:rFonts w:ascii="Calibri" w:hAnsi="Calibri" w:cs="Arial"/>
                <w:noProof w:val="0"/>
                <w:color w:val="000000"/>
                <w:sz w:val="15"/>
                <w:szCs w:val="15"/>
              </w:rPr>
              <w:t>Stop Solution: One, 15mL, red-capped, bottle containing 1M H</w:t>
            </w:r>
            <w:r w:rsidRPr="00E5688B">
              <w:rPr>
                <w:rFonts w:ascii="Calibri" w:hAnsi="Calibri" w:cs="Arial"/>
                <w:noProof w:val="0"/>
                <w:sz w:val="15"/>
                <w:szCs w:val="15"/>
                <w:vertAlign w:val="subscript"/>
              </w:rPr>
              <w:t>2</w:t>
            </w:r>
            <w:r w:rsidRPr="00E5688B">
              <w:rPr>
                <w:rFonts w:ascii="Calibri" w:hAnsi="Calibri" w:cs="Arial"/>
                <w:noProof w:val="0"/>
                <w:color w:val="000000"/>
                <w:sz w:val="15"/>
                <w:szCs w:val="15"/>
              </w:rPr>
              <w:t>SO</w:t>
            </w:r>
            <w:r w:rsidRPr="00E5688B">
              <w:rPr>
                <w:rFonts w:ascii="Calibri" w:hAnsi="Calibri" w:cs="Arial"/>
                <w:noProof w:val="0"/>
                <w:sz w:val="15"/>
                <w:szCs w:val="15"/>
                <w:vertAlign w:val="subscript"/>
              </w:rPr>
              <w:t>4</w:t>
            </w:r>
            <w:r w:rsidR="002E2D49" w:rsidRPr="00E5688B">
              <w:rPr>
                <w:rFonts w:ascii="Calibri" w:hAnsi="Calibri" w:cs="Arial"/>
                <w:noProof w:val="0"/>
                <w:color w:val="000000"/>
                <w:sz w:val="15"/>
                <w:szCs w:val="15"/>
              </w:rPr>
              <w:t xml:space="preserve">, 0.7M HCl. </w:t>
            </w:r>
            <w:r w:rsidRPr="00E5688B">
              <w:rPr>
                <w:rFonts w:ascii="Calibri" w:hAnsi="Calibri" w:cs="Arial"/>
                <w:noProof w:val="0"/>
                <w:color w:val="000000"/>
                <w:sz w:val="15"/>
                <w:szCs w:val="15"/>
              </w:rPr>
              <w:t>Ready to use.</w:t>
            </w:r>
          </w:p>
        </w:tc>
      </w:tr>
      <w:tr w:rsidR="00C17799" w:rsidRPr="006B12B3" w14:paraId="23802348" w14:textId="77777777" w:rsidTr="002310BF">
        <w:trPr>
          <w:trHeight w:val="53"/>
        </w:trPr>
        <w:tc>
          <w:tcPr>
            <w:tcW w:w="5000" w:type="pct"/>
            <w:gridSpan w:val="4"/>
            <w:noWrap/>
            <w:vAlign w:val="center"/>
          </w:tcPr>
          <w:p w14:paraId="6F657D2D" w14:textId="77777777" w:rsidR="00C17799" w:rsidRPr="00665986" w:rsidRDefault="00C17799" w:rsidP="009D381B">
            <w:pPr>
              <w:jc w:val="both"/>
              <w:rPr>
                <w:rFonts w:ascii="Calibri" w:hAnsi="Calibri" w:cs="Arial"/>
                <w:noProof w:val="0"/>
                <w:color w:val="000000"/>
                <w:sz w:val="4"/>
                <w:szCs w:val="4"/>
              </w:rPr>
            </w:pPr>
          </w:p>
        </w:tc>
      </w:tr>
      <w:tr w:rsidR="00C17799" w:rsidRPr="006B12B3" w14:paraId="755EE79C" w14:textId="77777777" w:rsidTr="002310BF">
        <w:trPr>
          <w:trHeight w:val="287"/>
        </w:trPr>
        <w:tc>
          <w:tcPr>
            <w:tcW w:w="419" w:type="pct"/>
            <w:tcBorders>
              <w:top w:val="single" w:sz="4" w:space="0" w:color="auto"/>
              <w:left w:val="single" w:sz="4" w:space="0" w:color="auto"/>
              <w:bottom w:val="single" w:sz="4" w:space="0" w:color="auto"/>
              <w:right w:val="single" w:sz="4" w:space="0" w:color="auto"/>
            </w:tcBorders>
            <w:noWrap/>
            <w:vAlign w:val="center"/>
          </w:tcPr>
          <w:p w14:paraId="05D6456B" w14:textId="77777777"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5" w:type="pct"/>
            <w:tcBorders>
              <w:top w:val="single" w:sz="4" w:space="0" w:color="auto"/>
              <w:left w:val="single" w:sz="4" w:space="0" w:color="auto"/>
              <w:bottom w:val="single" w:sz="4" w:space="0" w:color="auto"/>
              <w:right w:val="single" w:sz="4" w:space="0" w:color="auto"/>
            </w:tcBorders>
            <w:noWrap/>
            <w:vAlign w:val="center"/>
          </w:tcPr>
          <w:p w14:paraId="0831DF8F" w14:textId="77777777"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3" w:type="pct"/>
            <w:tcBorders>
              <w:left w:val="single" w:sz="4" w:space="0" w:color="auto"/>
            </w:tcBorders>
            <w:vAlign w:val="center"/>
          </w:tcPr>
          <w:p w14:paraId="7C5A2193" w14:textId="77777777" w:rsidR="00C17799" w:rsidRPr="00E5688B" w:rsidRDefault="00F74A1F" w:rsidP="00F74A1F">
            <w:pPr>
              <w:ind w:left="-109" w:right="-434"/>
              <w:rPr>
                <w:rFonts w:ascii="Calibri" w:hAnsi="Calibri" w:cs="Arial"/>
                <w:noProof w:val="0"/>
                <w:color w:val="000000"/>
                <w:sz w:val="15"/>
                <w:szCs w:val="15"/>
              </w:rPr>
            </w:pPr>
            <w:r w:rsidRPr="00E5688B">
              <w:rPr>
                <w:rFonts w:ascii="Calibri" w:hAnsi="Calibri" w:cs="Arial"/>
                <w:noProof w:val="0"/>
                <w:color w:val="000000"/>
                <w:sz w:val="15"/>
                <w:szCs w:val="15"/>
              </w:rPr>
              <w:t xml:space="preserve"> 10.</w:t>
            </w:r>
          </w:p>
        </w:tc>
        <w:tc>
          <w:tcPr>
            <w:tcW w:w="4213" w:type="pct"/>
            <w:vAlign w:val="center"/>
          </w:tcPr>
          <w:p w14:paraId="28C70030" w14:textId="77777777" w:rsidR="00C17799" w:rsidRPr="00E5688B" w:rsidRDefault="00C17799" w:rsidP="00583A8D">
            <w:pPr>
              <w:ind w:left="-110"/>
              <w:jc w:val="both"/>
              <w:rPr>
                <w:rFonts w:ascii="Calibri" w:hAnsi="Calibri" w:cs="Arial"/>
                <w:noProof w:val="0"/>
                <w:color w:val="000000"/>
                <w:sz w:val="15"/>
                <w:szCs w:val="15"/>
              </w:rPr>
            </w:pPr>
            <w:r w:rsidRPr="00E5688B">
              <w:rPr>
                <w:rFonts w:ascii="Calibri" w:hAnsi="Calibri" w:cs="Arial"/>
                <w:noProof w:val="0"/>
                <w:color w:val="000000"/>
                <w:sz w:val="15"/>
                <w:szCs w:val="15"/>
              </w:rPr>
              <w:t>Wash Buffer Concentrate (10X): Dilute 1 part concentrate + 9 parts deionized</w:t>
            </w:r>
            <w:r w:rsidR="002E2D49" w:rsidRPr="00E5688B">
              <w:rPr>
                <w:rFonts w:ascii="Calibri" w:hAnsi="Calibri" w:cs="Arial"/>
                <w:noProof w:val="0"/>
                <w:color w:val="000000"/>
                <w:sz w:val="15"/>
                <w:szCs w:val="15"/>
              </w:rPr>
              <w:t xml:space="preserve"> or distilled water. </w:t>
            </w:r>
            <w:r w:rsidRPr="00E5688B">
              <w:rPr>
                <w:rFonts w:ascii="Calibri" w:hAnsi="Calibri" w:cs="Arial"/>
                <w:noProof w:val="0"/>
                <w:color w:val="000000"/>
                <w:sz w:val="15"/>
                <w:szCs w:val="15"/>
              </w:rPr>
              <w:t xml:space="preserve">One, 100mL, clear-capped, bottle containing a 10X concentrated phosphate-buffered-saline and Tween-20 solution (blue solution). </w:t>
            </w:r>
            <w:r w:rsidRPr="00E5688B">
              <w:rPr>
                <w:rFonts w:ascii="Calibri" w:hAnsi="Calibri" w:cs="Arial"/>
                <w:b/>
                <w:noProof w:val="0"/>
                <w:color w:val="000000"/>
                <w:sz w:val="15"/>
                <w:szCs w:val="15"/>
              </w:rPr>
              <w:t>NOTE: 1X solution will have a pH of 7.2 ± 0.2.</w:t>
            </w:r>
          </w:p>
        </w:tc>
      </w:tr>
    </w:tbl>
    <w:p w14:paraId="54E83206" w14:textId="77777777" w:rsidR="00C17799" w:rsidRPr="00E5688B" w:rsidRDefault="00C17799" w:rsidP="009D381B">
      <w:pPr>
        <w:jc w:val="both"/>
        <w:rPr>
          <w:rFonts w:ascii="Calibri" w:hAnsi="Calibri"/>
          <w:b/>
          <w:sz w:val="4"/>
          <w:szCs w:val="8"/>
        </w:rPr>
      </w:pPr>
    </w:p>
    <w:p w14:paraId="6AD3EED0" w14:textId="77777777" w:rsidR="00C17799" w:rsidRPr="00E5688B" w:rsidRDefault="00C17799" w:rsidP="009D381B">
      <w:pPr>
        <w:jc w:val="both"/>
        <w:rPr>
          <w:rFonts w:ascii="Calibri" w:hAnsi="Calibri"/>
          <w:b/>
          <w:sz w:val="16"/>
          <w:szCs w:val="16"/>
        </w:rPr>
      </w:pPr>
      <w:r w:rsidRPr="00E5688B">
        <w:rPr>
          <w:rFonts w:ascii="Calibri" w:hAnsi="Calibri"/>
          <w:b/>
          <w:sz w:val="16"/>
          <w:szCs w:val="16"/>
        </w:rPr>
        <w:t xml:space="preserve">NOTES: </w:t>
      </w:r>
    </w:p>
    <w:p w14:paraId="5F7D8B36" w14:textId="0DF761AD" w:rsidR="00C17799" w:rsidRPr="00E5688B" w:rsidRDefault="00C17799" w:rsidP="00B77555">
      <w:pPr>
        <w:pStyle w:val="ListParagraph"/>
        <w:numPr>
          <w:ilvl w:val="0"/>
          <w:numId w:val="12"/>
        </w:numPr>
        <w:jc w:val="both"/>
        <w:rPr>
          <w:rFonts w:ascii="Calibri" w:hAnsi="Calibri"/>
          <w:b/>
          <w:sz w:val="16"/>
          <w:szCs w:val="16"/>
        </w:rPr>
      </w:pPr>
      <w:r w:rsidRPr="00E5688B">
        <w:rPr>
          <w:rFonts w:ascii="Calibri" w:hAnsi="Calibri"/>
          <w:b/>
          <w:sz w:val="16"/>
          <w:szCs w:val="16"/>
        </w:rPr>
        <w:t>The following components are not Test System Lot Number dependent and may be</w:t>
      </w:r>
      <w:r w:rsidR="004914A2" w:rsidRPr="00E5688B">
        <w:rPr>
          <w:rFonts w:ascii="Calibri" w:hAnsi="Calibri"/>
          <w:b/>
          <w:sz w:val="16"/>
          <w:szCs w:val="16"/>
        </w:rPr>
        <w:t xml:space="preserve"> used interchangeably with the ZEUS E</w:t>
      </w:r>
      <w:r w:rsidRPr="00E5688B">
        <w:rPr>
          <w:rFonts w:ascii="Calibri" w:hAnsi="Calibri"/>
          <w:b/>
          <w:sz w:val="16"/>
          <w:szCs w:val="16"/>
        </w:rPr>
        <w:t xml:space="preserve">LISA Test Systems: TMB, </w:t>
      </w:r>
      <w:r w:rsidR="004D1A72">
        <w:rPr>
          <w:rFonts w:ascii="Calibri" w:hAnsi="Calibri"/>
          <w:b/>
          <w:sz w:val="16"/>
          <w:szCs w:val="16"/>
        </w:rPr>
        <w:t xml:space="preserve">Absorbent Solution, </w:t>
      </w:r>
      <w:r w:rsidRPr="00E5688B">
        <w:rPr>
          <w:rFonts w:ascii="Calibri" w:hAnsi="Calibri"/>
          <w:b/>
          <w:sz w:val="16"/>
          <w:szCs w:val="16"/>
        </w:rPr>
        <w:t>Stop Solution, and Wash Buffer.</w:t>
      </w:r>
    </w:p>
    <w:p w14:paraId="6E5274F3" w14:textId="77777777" w:rsidR="00C17799" w:rsidRPr="008A077A" w:rsidRDefault="00C17799" w:rsidP="008A077A">
      <w:pPr>
        <w:pStyle w:val="ListParagraph"/>
        <w:numPr>
          <w:ilvl w:val="0"/>
          <w:numId w:val="12"/>
        </w:numPr>
        <w:jc w:val="both"/>
        <w:rPr>
          <w:rFonts w:ascii="Calibri" w:hAnsi="Calibri"/>
          <w:b/>
          <w:sz w:val="16"/>
          <w:szCs w:val="16"/>
        </w:rPr>
      </w:pPr>
      <w:r w:rsidRPr="00E5688B">
        <w:rPr>
          <w:rFonts w:ascii="Calibri" w:hAnsi="Calibri"/>
          <w:b/>
          <w:sz w:val="16"/>
          <w:szCs w:val="16"/>
        </w:rPr>
        <w:t>Test System also contains</w:t>
      </w:r>
      <w:r w:rsidR="008A077A">
        <w:rPr>
          <w:rFonts w:ascii="Calibri" w:hAnsi="Calibri"/>
          <w:b/>
          <w:sz w:val="16"/>
          <w:szCs w:val="16"/>
        </w:rPr>
        <w:t xml:space="preserve"> a </w:t>
      </w:r>
      <w:r w:rsidRPr="008A077A">
        <w:rPr>
          <w:rFonts w:ascii="Calibri" w:hAnsi="Calibri"/>
          <w:b/>
          <w:sz w:val="16"/>
          <w:szCs w:val="16"/>
        </w:rPr>
        <w:t>Component Label containing lot specific information inside the Test System box.</w:t>
      </w:r>
    </w:p>
    <w:p w14:paraId="6C5D826A" w14:textId="77777777" w:rsidR="00C17799" w:rsidRPr="00E5688B" w:rsidRDefault="00C17799" w:rsidP="00C965C8">
      <w:pPr>
        <w:rPr>
          <w:rFonts w:ascii="Calibri" w:hAnsi="Calibri"/>
          <w:sz w:val="8"/>
          <w:szCs w:val="4"/>
        </w:rPr>
      </w:pPr>
    </w:p>
    <w:p w14:paraId="5A610B53" w14:textId="77777777" w:rsidR="00C17799" w:rsidRPr="00E5688B" w:rsidRDefault="00C17799" w:rsidP="00911FD0">
      <w:pPr>
        <w:jc w:val="center"/>
        <w:rPr>
          <w:rFonts w:ascii="Calibri" w:hAnsi="Calibri"/>
          <w:b/>
          <w:color w:val="FE9917"/>
          <w:szCs w:val="24"/>
        </w:rPr>
      </w:pPr>
      <w:r w:rsidRPr="00E5688B">
        <w:rPr>
          <w:rFonts w:ascii="Calibri" w:hAnsi="Calibri"/>
          <w:b/>
          <w:color w:val="FE9917"/>
          <w:szCs w:val="24"/>
        </w:rPr>
        <w:t>PRECAUTIONS</w:t>
      </w:r>
    </w:p>
    <w:p w14:paraId="57FC61DE"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 xml:space="preserve">For </w:t>
      </w:r>
      <w:r w:rsidRPr="00E5688B">
        <w:rPr>
          <w:rFonts w:ascii="Calibri" w:hAnsi="Calibri"/>
          <w:i/>
          <w:sz w:val="16"/>
          <w:szCs w:val="16"/>
        </w:rPr>
        <w:t>In Vitro</w:t>
      </w:r>
      <w:r w:rsidRPr="00E5688B">
        <w:rPr>
          <w:rFonts w:ascii="Calibri" w:hAnsi="Calibri"/>
          <w:sz w:val="16"/>
          <w:szCs w:val="16"/>
        </w:rPr>
        <w:t xml:space="preserve"> </w:t>
      </w:r>
      <w:r w:rsidR="00E5688B">
        <w:rPr>
          <w:rFonts w:ascii="Calibri" w:hAnsi="Calibri"/>
          <w:sz w:val="16"/>
          <w:szCs w:val="16"/>
        </w:rPr>
        <w:t>d</w:t>
      </w:r>
      <w:r w:rsidRPr="00E5688B">
        <w:rPr>
          <w:rFonts w:ascii="Calibri" w:hAnsi="Calibri"/>
          <w:sz w:val="16"/>
          <w:szCs w:val="16"/>
        </w:rPr>
        <w:t xml:space="preserve">iagnostic </w:t>
      </w:r>
      <w:r w:rsidR="00E5688B">
        <w:rPr>
          <w:rFonts w:ascii="Calibri" w:hAnsi="Calibri"/>
          <w:sz w:val="16"/>
          <w:szCs w:val="16"/>
        </w:rPr>
        <w:t>u</w:t>
      </w:r>
      <w:r w:rsidRPr="00E5688B">
        <w:rPr>
          <w:rFonts w:ascii="Calibri" w:hAnsi="Calibri"/>
          <w:sz w:val="16"/>
          <w:szCs w:val="16"/>
        </w:rPr>
        <w:t>se.</w:t>
      </w:r>
    </w:p>
    <w:p w14:paraId="08435F03"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Follow normal precautions exercised i</w:t>
      </w:r>
      <w:r w:rsidR="002E2D49" w:rsidRPr="00E5688B">
        <w:rPr>
          <w:rFonts w:ascii="Calibri" w:hAnsi="Calibri"/>
          <w:sz w:val="16"/>
          <w:szCs w:val="16"/>
        </w:rPr>
        <w:t>n handling laboratory reagents.</w:t>
      </w:r>
      <w:r w:rsidRPr="00E5688B">
        <w:rPr>
          <w:rFonts w:ascii="Calibri" w:hAnsi="Calibri"/>
          <w:sz w:val="16"/>
          <w:szCs w:val="16"/>
        </w:rPr>
        <w:t xml:space="preserve"> In case of contact with eyes, rinse immediately with plenty of water and seek medical a</w:t>
      </w:r>
      <w:r w:rsidR="002E2D49" w:rsidRPr="00E5688B">
        <w:rPr>
          <w:rFonts w:ascii="Calibri" w:hAnsi="Calibri"/>
          <w:sz w:val="16"/>
          <w:szCs w:val="16"/>
        </w:rPr>
        <w:t>dvice.</w:t>
      </w:r>
      <w:r w:rsidRPr="00E5688B">
        <w:rPr>
          <w:rFonts w:ascii="Calibri" w:hAnsi="Calibri"/>
          <w:sz w:val="16"/>
          <w:szCs w:val="16"/>
        </w:rPr>
        <w:t xml:space="preserve"> Wear suitable protective clothing, g</w:t>
      </w:r>
      <w:r w:rsidR="002E2D49" w:rsidRPr="00E5688B">
        <w:rPr>
          <w:rFonts w:ascii="Calibri" w:hAnsi="Calibri"/>
          <w:sz w:val="16"/>
          <w:szCs w:val="16"/>
        </w:rPr>
        <w:t>loves, and eye/face protection.</w:t>
      </w:r>
      <w:r w:rsidRPr="00E5688B">
        <w:rPr>
          <w:rFonts w:ascii="Calibri" w:hAnsi="Calibri"/>
          <w:sz w:val="16"/>
          <w:szCs w:val="16"/>
        </w:rPr>
        <w:t xml:space="preserve"> Do not breathe vapor.  Dispose of waste observing all local, state, and federal laws.</w:t>
      </w:r>
    </w:p>
    <w:p w14:paraId="1BA0B602"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 xml:space="preserve">The wells of the ELISA </w:t>
      </w:r>
      <w:r w:rsidR="000A6A95" w:rsidRPr="00E5688B">
        <w:rPr>
          <w:rFonts w:ascii="Calibri" w:hAnsi="Calibri"/>
          <w:sz w:val="16"/>
          <w:szCs w:val="16"/>
        </w:rPr>
        <w:t>p</w:t>
      </w:r>
      <w:r w:rsidRPr="00E5688B">
        <w:rPr>
          <w:rFonts w:ascii="Calibri" w:hAnsi="Calibri"/>
          <w:sz w:val="16"/>
          <w:szCs w:val="16"/>
        </w:rPr>
        <w:t>late do</w:t>
      </w:r>
      <w:r w:rsidR="002E2D49" w:rsidRPr="00E5688B">
        <w:rPr>
          <w:rFonts w:ascii="Calibri" w:hAnsi="Calibri"/>
          <w:sz w:val="16"/>
          <w:szCs w:val="16"/>
        </w:rPr>
        <w:t xml:space="preserve"> not contain viable organisms. </w:t>
      </w:r>
      <w:r w:rsidRPr="00E5688B">
        <w:rPr>
          <w:rFonts w:ascii="Calibri" w:hAnsi="Calibri"/>
          <w:sz w:val="16"/>
          <w:szCs w:val="16"/>
        </w:rPr>
        <w:t xml:space="preserve">However, consider the strips </w:t>
      </w:r>
      <w:r w:rsidRPr="00E5688B">
        <w:rPr>
          <w:rFonts w:ascii="Calibri" w:hAnsi="Calibri"/>
          <w:b/>
          <w:sz w:val="16"/>
          <w:szCs w:val="16"/>
        </w:rPr>
        <w:t>potentially biohazardous materials</w:t>
      </w:r>
      <w:r w:rsidRPr="00E5688B">
        <w:rPr>
          <w:rFonts w:ascii="Calibri" w:hAnsi="Calibri"/>
          <w:sz w:val="16"/>
          <w:szCs w:val="16"/>
        </w:rPr>
        <w:t xml:space="preserve"> and handle accordingly.</w:t>
      </w:r>
    </w:p>
    <w:p w14:paraId="7F731BE0"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 xml:space="preserve">The Controls are </w:t>
      </w:r>
      <w:r w:rsidRPr="00E5688B">
        <w:rPr>
          <w:rFonts w:ascii="Calibri" w:hAnsi="Calibri"/>
          <w:b/>
          <w:sz w:val="16"/>
          <w:szCs w:val="16"/>
        </w:rPr>
        <w:t>potentially biohazardous materials</w:t>
      </w:r>
      <w:r w:rsidR="002E2D49" w:rsidRPr="00E5688B">
        <w:rPr>
          <w:rFonts w:ascii="Calibri" w:hAnsi="Calibri"/>
          <w:sz w:val="16"/>
          <w:szCs w:val="16"/>
        </w:rPr>
        <w:t xml:space="preserve">. </w:t>
      </w:r>
      <w:r w:rsidRPr="00E5688B">
        <w:rPr>
          <w:rFonts w:ascii="Calibri" w:hAnsi="Calibri"/>
          <w:sz w:val="16"/>
          <w:szCs w:val="16"/>
        </w:rPr>
        <w:t xml:space="preserve">Source materials from which these products were derived were found negative for HIV-1 antigen, HBsAg and for antibodies against HCV and HIV by </w:t>
      </w:r>
      <w:r w:rsidR="002E2D49" w:rsidRPr="00E5688B">
        <w:rPr>
          <w:rFonts w:ascii="Calibri" w:hAnsi="Calibri"/>
          <w:sz w:val="16"/>
          <w:szCs w:val="16"/>
        </w:rPr>
        <w:t>approved test methods.</w:t>
      </w:r>
      <w:r w:rsidRPr="00E5688B">
        <w:rPr>
          <w:rFonts w:ascii="Calibri" w:hAnsi="Calibri"/>
          <w:sz w:val="16"/>
          <w:szCs w:val="16"/>
        </w:rPr>
        <w:t xml:space="preserve"> 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w:t>
      </w:r>
      <w:r w:rsidR="00C408E9" w:rsidRPr="00E5688B">
        <w:rPr>
          <w:rFonts w:ascii="Calibri" w:hAnsi="Calibri"/>
          <w:sz w:val="16"/>
          <w:szCs w:val="16"/>
        </w:rPr>
        <w:t>16</w:t>
      </w:r>
      <w:r w:rsidRPr="00E5688B">
        <w:rPr>
          <w:rFonts w:ascii="Calibri" w:hAnsi="Calibri"/>
          <w:sz w:val="16"/>
          <w:szCs w:val="16"/>
        </w:rPr>
        <w:t>).</w:t>
      </w:r>
    </w:p>
    <w:p w14:paraId="7E016691"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Adherence to the specified time and temperature of incubations is essen</w:t>
      </w:r>
      <w:r w:rsidR="002E2D49" w:rsidRPr="00E5688B">
        <w:rPr>
          <w:rFonts w:ascii="Calibri" w:hAnsi="Calibri"/>
          <w:sz w:val="16"/>
          <w:szCs w:val="16"/>
        </w:rPr>
        <w:t>tial for accurate results.</w:t>
      </w:r>
      <w:r w:rsidRPr="00E5688B">
        <w:rPr>
          <w:rFonts w:ascii="Calibri" w:hAnsi="Calibri"/>
          <w:sz w:val="16"/>
          <w:szCs w:val="16"/>
        </w:rPr>
        <w:t xml:space="preserve"> </w:t>
      </w:r>
      <w:r w:rsidRPr="00E5688B">
        <w:rPr>
          <w:rFonts w:ascii="Calibri" w:hAnsi="Calibri"/>
          <w:b/>
          <w:sz w:val="16"/>
          <w:szCs w:val="16"/>
        </w:rPr>
        <w:t>All reagents must be allowed to reach room temperature (20 - 25</w:t>
      </w:r>
      <w:r w:rsidRPr="00E5688B">
        <w:rPr>
          <w:b/>
          <w:sz w:val="16"/>
          <w:szCs w:val="16"/>
        </w:rPr>
        <w:sym w:font="Symbol" w:char="F0B0"/>
      </w:r>
      <w:r w:rsidRPr="00E5688B">
        <w:rPr>
          <w:rFonts w:ascii="Calibri" w:hAnsi="Calibri"/>
          <w:b/>
          <w:sz w:val="16"/>
          <w:szCs w:val="16"/>
        </w:rPr>
        <w:t>C) before starting the assay</w:t>
      </w:r>
      <w:r w:rsidR="002E2D49" w:rsidRPr="00E5688B">
        <w:rPr>
          <w:rFonts w:ascii="Calibri" w:hAnsi="Calibri"/>
          <w:sz w:val="16"/>
          <w:szCs w:val="16"/>
        </w:rPr>
        <w:t xml:space="preserve">. </w:t>
      </w:r>
      <w:r w:rsidRPr="00E5688B">
        <w:rPr>
          <w:rFonts w:ascii="Calibri" w:hAnsi="Calibri"/>
          <w:sz w:val="16"/>
          <w:szCs w:val="16"/>
        </w:rPr>
        <w:t>Return unused reagents to refrigerated temperature immediately after use.</w:t>
      </w:r>
    </w:p>
    <w:p w14:paraId="16C8D52B"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Improper washing could cause false positive or false negati</w:t>
      </w:r>
      <w:r w:rsidR="002E2D49" w:rsidRPr="00E5688B">
        <w:rPr>
          <w:rFonts w:ascii="Calibri" w:hAnsi="Calibri"/>
          <w:sz w:val="16"/>
          <w:szCs w:val="16"/>
        </w:rPr>
        <w:t xml:space="preserve">ve results. </w:t>
      </w:r>
      <w:r w:rsidRPr="00E5688B">
        <w:rPr>
          <w:rFonts w:ascii="Calibri" w:hAnsi="Calibri"/>
          <w:sz w:val="16"/>
          <w:szCs w:val="16"/>
        </w:rPr>
        <w:t>Be sure to minimize the amount of any res</w:t>
      </w:r>
      <w:r w:rsidR="00E5688B">
        <w:rPr>
          <w:rFonts w:ascii="Calibri" w:hAnsi="Calibri"/>
          <w:sz w:val="16"/>
          <w:szCs w:val="16"/>
        </w:rPr>
        <w:t xml:space="preserve">idual wash solution; (e.g., by </w:t>
      </w:r>
      <w:r w:rsidRPr="00E5688B">
        <w:rPr>
          <w:rFonts w:ascii="Calibri" w:hAnsi="Calibri"/>
          <w:sz w:val="16"/>
          <w:szCs w:val="16"/>
        </w:rPr>
        <w:t xml:space="preserve">blotting or aspiration) before </w:t>
      </w:r>
      <w:r w:rsidR="002E2D49" w:rsidRPr="00E5688B">
        <w:rPr>
          <w:rFonts w:ascii="Calibri" w:hAnsi="Calibri"/>
          <w:sz w:val="16"/>
          <w:szCs w:val="16"/>
        </w:rPr>
        <w:t xml:space="preserve">adding Conjugate or Substrate. </w:t>
      </w:r>
      <w:r w:rsidRPr="00E5688B">
        <w:rPr>
          <w:rFonts w:ascii="Calibri" w:hAnsi="Calibri"/>
          <w:sz w:val="16"/>
          <w:szCs w:val="16"/>
        </w:rPr>
        <w:t>Do not allow the wells to dry out between incubations.</w:t>
      </w:r>
    </w:p>
    <w:p w14:paraId="31A69C47"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 xml:space="preserve">The </w:t>
      </w:r>
      <w:r w:rsidR="00116CA2" w:rsidRPr="00E5688B">
        <w:rPr>
          <w:rFonts w:ascii="Calibri" w:hAnsi="Calibri"/>
          <w:sz w:val="16"/>
          <w:szCs w:val="16"/>
        </w:rPr>
        <w:t>Sample Diluent</w:t>
      </w:r>
      <w:r w:rsidRPr="00E5688B">
        <w:rPr>
          <w:rFonts w:ascii="Calibri" w:hAnsi="Calibri"/>
          <w:sz w:val="16"/>
          <w:szCs w:val="16"/>
        </w:rPr>
        <w:t>, Controls,</w:t>
      </w:r>
      <w:r w:rsidR="00390717">
        <w:rPr>
          <w:rFonts w:ascii="Calibri" w:hAnsi="Calibri"/>
          <w:sz w:val="16"/>
          <w:szCs w:val="16"/>
        </w:rPr>
        <w:t xml:space="preserve"> Calibrator</w:t>
      </w:r>
      <w:r w:rsidR="004734E2" w:rsidRPr="00E5688B">
        <w:rPr>
          <w:rFonts w:ascii="Calibri" w:hAnsi="Calibri"/>
          <w:sz w:val="16"/>
          <w:szCs w:val="16"/>
        </w:rPr>
        <w:t>,</w:t>
      </w:r>
      <w:r w:rsidR="00390717">
        <w:rPr>
          <w:rFonts w:ascii="Calibri" w:hAnsi="Calibri"/>
          <w:sz w:val="16"/>
          <w:szCs w:val="16"/>
        </w:rPr>
        <w:t xml:space="preserve"> and </w:t>
      </w:r>
      <w:r w:rsidR="004734E2" w:rsidRPr="00E5688B">
        <w:rPr>
          <w:rFonts w:ascii="Calibri" w:hAnsi="Calibri"/>
          <w:sz w:val="16"/>
          <w:szCs w:val="16"/>
        </w:rPr>
        <w:t>Absorbent Solution</w:t>
      </w:r>
      <w:r w:rsidRPr="00E5688B">
        <w:rPr>
          <w:rFonts w:ascii="Calibri" w:hAnsi="Calibri"/>
          <w:sz w:val="16"/>
          <w:szCs w:val="16"/>
        </w:rPr>
        <w:t xml:space="preserve"> contain Sodium Azide at </w:t>
      </w:r>
      <w:r w:rsidR="002E2D49" w:rsidRPr="00E5688B">
        <w:rPr>
          <w:rFonts w:ascii="Calibri" w:hAnsi="Calibri"/>
          <w:sz w:val="16"/>
          <w:szCs w:val="16"/>
        </w:rPr>
        <w:t>a concentration of &lt;0.1% (w/v).</w:t>
      </w:r>
      <w:r w:rsidRPr="00E5688B">
        <w:rPr>
          <w:rFonts w:ascii="Calibri" w:hAnsi="Calibri"/>
          <w:sz w:val="16"/>
          <w:szCs w:val="16"/>
        </w:rPr>
        <w:t xml:space="preserve"> Sodium Azide has been reported to form lead or copper azides in laboratory plumbing which may cause explosions on hammering. To prevent, rinse sink thoroughly with water after disposing of solution containing Sodium Azide.</w:t>
      </w:r>
    </w:p>
    <w:p w14:paraId="5FC61879"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The Stop Solution is TOXIC if inhaled, has con</w:t>
      </w:r>
      <w:r w:rsidR="002E2D49" w:rsidRPr="00E5688B">
        <w:rPr>
          <w:rFonts w:ascii="Calibri" w:hAnsi="Calibri"/>
          <w:sz w:val="16"/>
          <w:szCs w:val="16"/>
        </w:rPr>
        <w:t xml:space="preserve">tact with skin or if swallowed. It can cause burns. </w:t>
      </w:r>
      <w:r w:rsidRPr="00E5688B">
        <w:rPr>
          <w:rFonts w:ascii="Calibri" w:hAnsi="Calibri"/>
          <w:sz w:val="16"/>
          <w:szCs w:val="16"/>
        </w:rPr>
        <w:t>In case of accident or ill feelings, seek medical advice immediately.</w:t>
      </w:r>
    </w:p>
    <w:p w14:paraId="4DA5BB23" w14:textId="77777777" w:rsidR="00C17799" w:rsidRPr="00E5688B" w:rsidRDefault="002E2D4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The TMB Solution is HARMFUL.</w:t>
      </w:r>
      <w:r w:rsidR="00C17799" w:rsidRPr="00E5688B">
        <w:rPr>
          <w:rFonts w:ascii="Calibri" w:hAnsi="Calibri"/>
          <w:sz w:val="16"/>
          <w:szCs w:val="16"/>
        </w:rPr>
        <w:t xml:space="preserve"> It is irritating to eyes, respiratory system and skin. </w:t>
      </w:r>
    </w:p>
    <w:p w14:paraId="6A091E1B"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The Wash Buf</w:t>
      </w:r>
      <w:r w:rsidR="002E2D49" w:rsidRPr="00E5688B">
        <w:rPr>
          <w:rFonts w:ascii="Calibri" w:hAnsi="Calibri"/>
          <w:sz w:val="16"/>
          <w:szCs w:val="16"/>
        </w:rPr>
        <w:t>fer concentrate is an IRRITANT.</w:t>
      </w:r>
      <w:r w:rsidRPr="00E5688B">
        <w:rPr>
          <w:rFonts w:ascii="Calibri" w:hAnsi="Calibri"/>
          <w:sz w:val="16"/>
          <w:szCs w:val="16"/>
        </w:rPr>
        <w:t xml:space="preserve"> It is irritating to eyes, respiratory system and skin.</w:t>
      </w:r>
    </w:p>
    <w:p w14:paraId="7AD4DD54"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Wipe the bottom of the plate free of residual liquid and/or fingerprints that can alter optical density (OD) readings.</w:t>
      </w:r>
    </w:p>
    <w:p w14:paraId="533BD274"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Dilution or adulteration of these reagents may generate erroneous results.</w:t>
      </w:r>
    </w:p>
    <w:p w14:paraId="39059E8F"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Do not use reagents from other sources or manufacturers.</w:t>
      </w:r>
    </w:p>
    <w:p w14:paraId="27A09570"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TMB Solution should be colorless, very pale yellow, very pale gree</w:t>
      </w:r>
      <w:r w:rsidR="002E2D49" w:rsidRPr="00E5688B">
        <w:rPr>
          <w:rFonts w:ascii="Calibri" w:hAnsi="Calibri"/>
          <w:sz w:val="16"/>
          <w:szCs w:val="16"/>
        </w:rPr>
        <w:t>n, or very pale blue when used.</w:t>
      </w:r>
      <w:r w:rsidRPr="00E5688B">
        <w:rPr>
          <w:rFonts w:ascii="Calibri" w:hAnsi="Calibri"/>
          <w:sz w:val="16"/>
          <w:szCs w:val="16"/>
        </w:rPr>
        <w:t xml:space="preserve"> Contamination of the TMB with Conjugate or other oxidants will cause the soluti</w:t>
      </w:r>
      <w:r w:rsidR="002E2D49" w:rsidRPr="00E5688B">
        <w:rPr>
          <w:rFonts w:ascii="Calibri" w:hAnsi="Calibri"/>
          <w:sz w:val="16"/>
          <w:szCs w:val="16"/>
        </w:rPr>
        <w:t>on to change color prematurely.</w:t>
      </w:r>
      <w:r w:rsidRPr="00E5688B">
        <w:rPr>
          <w:rFonts w:ascii="Calibri" w:hAnsi="Calibri"/>
          <w:sz w:val="16"/>
          <w:szCs w:val="16"/>
        </w:rPr>
        <w:t xml:space="preserve"> Do not use the TMB if it is noticeably blue in color. </w:t>
      </w:r>
    </w:p>
    <w:p w14:paraId="5691BA16" w14:textId="77777777" w:rsidR="00C17799" w:rsidRPr="00E5688B" w:rsidRDefault="002E2D4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 xml:space="preserve">Never pipette by mouth. </w:t>
      </w:r>
      <w:r w:rsidR="00C17799" w:rsidRPr="00E5688B">
        <w:rPr>
          <w:rFonts w:ascii="Calibri" w:hAnsi="Calibri"/>
          <w:sz w:val="16"/>
          <w:szCs w:val="16"/>
        </w:rPr>
        <w:t>Avoid contact of reagents and patient specimens with skin and mucous membranes.</w:t>
      </w:r>
    </w:p>
    <w:p w14:paraId="2F9CB403"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Avoid microb</w:t>
      </w:r>
      <w:r w:rsidR="002E2D49" w:rsidRPr="00E5688B">
        <w:rPr>
          <w:rFonts w:ascii="Calibri" w:hAnsi="Calibri"/>
          <w:sz w:val="16"/>
          <w:szCs w:val="16"/>
        </w:rPr>
        <w:t xml:space="preserve">ial contamination of reagents. </w:t>
      </w:r>
      <w:r w:rsidRPr="00E5688B">
        <w:rPr>
          <w:rFonts w:ascii="Calibri" w:hAnsi="Calibri"/>
          <w:sz w:val="16"/>
          <w:szCs w:val="16"/>
        </w:rPr>
        <w:t>Incorrect results may occur.</w:t>
      </w:r>
    </w:p>
    <w:p w14:paraId="29B29EA6"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Cross contamination of reagents and/or samples could cause erroneous results.</w:t>
      </w:r>
    </w:p>
    <w:p w14:paraId="447D0BB0"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Reusable glassware must be washed and thoroughly rinsed free of all detergents.</w:t>
      </w:r>
    </w:p>
    <w:p w14:paraId="0C36406C"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Avoid splashing or generation of aerosols.</w:t>
      </w:r>
    </w:p>
    <w:p w14:paraId="18522EC7"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Do not expose reagents to strong light during storage or incubation.</w:t>
      </w:r>
    </w:p>
    <w:p w14:paraId="23D93CF8"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Allow the microwell strips and holder to equilibrate to room temperature prior to opening</w:t>
      </w:r>
      <w:r w:rsidR="00545166">
        <w:rPr>
          <w:rFonts w:ascii="Calibri" w:hAnsi="Calibri"/>
          <w:sz w:val="16"/>
          <w:szCs w:val="16"/>
        </w:rPr>
        <w:t>.</w:t>
      </w:r>
      <w:r w:rsidRPr="00E5688B">
        <w:rPr>
          <w:rFonts w:ascii="Calibri" w:hAnsi="Calibri"/>
          <w:sz w:val="16"/>
          <w:szCs w:val="16"/>
        </w:rPr>
        <w:t xml:space="preserve"> </w:t>
      </w:r>
      <w:r w:rsidR="00545166">
        <w:rPr>
          <w:rFonts w:ascii="Calibri" w:hAnsi="Calibri"/>
          <w:sz w:val="16"/>
          <w:szCs w:val="16"/>
        </w:rPr>
        <w:t xml:space="preserve">The </w:t>
      </w:r>
      <w:r w:rsidRPr="00E5688B">
        <w:rPr>
          <w:rFonts w:ascii="Calibri" w:hAnsi="Calibri"/>
          <w:sz w:val="16"/>
          <w:szCs w:val="16"/>
        </w:rPr>
        <w:t>protective envelope will protect the wells from condensation.</w:t>
      </w:r>
    </w:p>
    <w:p w14:paraId="6004C42B"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Collect the wash</w:t>
      </w:r>
      <w:r w:rsidR="002E2D49" w:rsidRPr="00E5688B">
        <w:rPr>
          <w:rFonts w:ascii="Calibri" w:hAnsi="Calibri"/>
          <w:sz w:val="16"/>
          <w:szCs w:val="16"/>
        </w:rPr>
        <w:t xml:space="preserve"> solution in a disposal basin. </w:t>
      </w:r>
      <w:r w:rsidRPr="00E5688B">
        <w:rPr>
          <w:rFonts w:ascii="Calibri" w:hAnsi="Calibri"/>
          <w:sz w:val="16"/>
          <w:szCs w:val="16"/>
        </w:rPr>
        <w:t>Treat the waste so</w:t>
      </w:r>
      <w:r w:rsidR="002E2D49" w:rsidRPr="00E5688B">
        <w:rPr>
          <w:rFonts w:ascii="Calibri" w:hAnsi="Calibri"/>
          <w:sz w:val="16"/>
          <w:szCs w:val="16"/>
        </w:rPr>
        <w:t>lution with disinfectant (i.e.:</w:t>
      </w:r>
      <w:r w:rsidRPr="00E5688B">
        <w:rPr>
          <w:rFonts w:ascii="Calibri" w:hAnsi="Calibri"/>
          <w:sz w:val="16"/>
          <w:szCs w:val="16"/>
        </w:rPr>
        <w:t xml:space="preserve"> 10% household bleach - 0.5% Sodium Hypochlorite).  Avoid exposure of reagents to bleach fumes.</w:t>
      </w:r>
    </w:p>
    <w:p w14:paraId="31E689CD" w14:textId="77777777" w:rsidR="00C17799" w:rsidRPr="00E5688B" w:rsidRDefault="002E2D4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 xml:space="preserve">Caution: </w:t>
      </w:r>
      <w:r w:rsidR="00C17799" w:rsidRPr="00E5688B">
        <w:rPr>
          <w:rFonts w:ascii="Calibri" w:hAnsi="Calibri"/>
          <w:sz w:val="16"/>
          <w:szCs w:val="16"/>
        </w:rPr>
        <w:t>Neutralize any liquid waste at an acidic pH before adding to a bleach solution.</w:t>
      </w:r>
    </w:p>
    <w:p w14:paraId="744151B0"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 xml:space="preserve">Do not use ELISA </w:t>
      </w:r>
      <w:r w:rsidR="000A6A95" w:rsidRPr="00E5688B">
        <w:rPr>
          <w:rFonts w:ascii="Calibri" w:hAnsi="Calibri"/>
          <w:sz w:val="16"/>
          <w:szCs w:val="16"/>
        </w:rPr>
        <w:t>p</w:t>
      </w:r>
      <w:r w:rsidRPr="00E5688B">
        <w:rPr>
          <w:rFonts w:ascii="Calibri" w:hAnsi="Calibri"/>
          <w:sz w:val="16"/>
          <w:szCs w:val="16"/>
        </w:rPr>
        <w:t>late if the indicator strip on the desiccant pouch has turned from blue to pink.</w:t>
      </w:r>
    </w:p>
    <w:p w14:paraId="08E7D370"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Do not allow the Conjugate to come in contact with containers or instruments that may have previously contained a solution utilizing Sod</w:t>
      </w:r>
      <w:r w:rsidR="002E2D49" w:rsidRPr="00E5688B">
        <w:rPr>
          <w:rFonts w:ascii="Calibri" w:hAnsi="Calibri"/>
          <w:sz w:val="16"/>
          <w:szCs w:val="16"/>
        </w:rPr>
        <w:t>ium Azide as a preservative.</w:t>
      </w:r>
      <w:r w:rsidRPr="00E5688B">
        <w:rPr>
          <w:rFonts w:ascii="Calibri" w:hAnsi="Calibri"/>
          <w:sz w:val="16"/>
          <w:szCs w:val="16"/>
        </w:rPr>
        <w:t xml:space="preserve"> Residual amounts of Sodium Azide may destroy the Conjugate’s enzymatic activity.</w:t>
      </w:r>
    </w:p>
    <w:p w14:paraId="40A724F6" w14:textId="77777777" w:rsidR="00C17799" w:rsidRPr="00E5688B" w:rsidRDefault="00C17799" w:rsidP="00B77555">
      <w:pPr>
        <w:pStyle w:val="ListParagraph"/>
        <w:numPr>
          <w:ilvl w:val="0"/>
          <w:numId w:val="10"/>
        </w:numPr>
        <w:ind w:left="360"/>
        <w:jc w:val="both"/>
        <w:rPr>
          <w:rFonts w:ascii="Calibri" w:hAnsi="Calibri"/>
          <w:sz w:val="16"/>
          <w:szCs w:val="16"/>
        </w:rPr>
      </w:pPr>
      <w:r w:rsidRPr="00E5688B">
        <w:rPr>
          <w:rFonts w:ascii="Calibri" w:hAnsi="Calibri"/>
          <w:sz w:val="16"/>
          <w:szCs w:val="16"/>
        </w:rPr>
        <w:t>Do not expose any of the reactive reagents to bleach-containing solutions or to any strong odors fro</w:t>
      </w:r>
      <w:r w:rsidR="002E2D49" w:rsidRPr="00E5688B">
        <w:rPr>
          <w:rFonts w:ascii="Calibri" w:hAnsi="Calibri"/>
          <w:sz w:val="16"/>
          <w:szCs w:val="16"/>
        </w:rPr>
        <w:t xml:space="preserve">m bleach-containing solutions. </w:t>
      </w:r>
      <w:r w:rsidRPr="00E5688B">
        <w:rPr>
          <w:rFonts w:ascii="Calibri" w:hAnsi="Calibri"/>
          <w:sz w:val="16"/>
          <w:szCs w:val="16"/>
        </w:rPr>
        <w:t>Trace amounts of bleach (sodium hypochlorite) may destroy the biological activity of many of the reactive reagents within this Test System.</w:t>
      </w:r>
    </w:p>
    <w:p w14:paraId="6741D0D3" w14:textId="77777777" w:rsidR="00C17799" w:rsidRPr="00E5688B" w:rsidRDefault="00C17799" w:rsidP="00B9293D">
      <w:pPr>
        <w:pStyle w:val="ListParagraph"/>
        <w:ind w:left="360"/>
        <w:rPr>
          <w:rFonts w:ascii="Calibri" w:hAnsi="Calibri"/>
          <w:sz w:val="8"/>
          <w:szCs w:val="16"/>
        </w:rPr>
      </w:pPr>
    </w:p>
    <w:p w14:paraId="62F51839" w14:textId="77777777" w:rsidR="00C17799" w:rsidRPr="00E5688B" w:rsidRDefault="00C17799" w:rsidP="00911FD0">
      <w:pPr>
        <w:jc w:val="center"/>
        <w:rPr>
          <w:rFonts w:ascii="Calibri" w:hAnsi="Calibri"/>
          <w:b/>
          <w:color w:val="FE9917"/>
          <w:szCs w:val="24"/>
        </w:rPr>
      </w:pPr>
      <w:r w:rsidRPr="00E5688B">
        <w:rPr>
          <w:rFonts w:ascii="Calibri" w:hAnsi="Calibri"/>
          <w:b/>
          <w:color w:val="FE9917"/>
          <w:szCs w:val="24"/>
        </w:rPr>
        <w:t>MATERIALS REQUIRED BUT NOT PROVIDED</w:t>
      </w:r>
    </w:p>
    <w:p w14:paraId="6FAF4049" w14:textId="77777777" w:rsidR="00C17799" w:rsidRPr="00E5688B" w:rsidRDefault="00C17799" w:rsidP="00630662">
      <w:pPr>
        <w:numPr>
          <w:ilvl w:val="0"/>
          <w:numId w:val="2"/>
        </w:numPr>
        <w:tabs>
          <w:tab w:val="clear" w:pos="720"/>
        </w:tabs>
        <w:ind w:left="360"/>
        <w:jc w:val="both"/>
        <w:rPr>
          <w:rFonts w:ascii="Calibri" w:hAnsi="Calibri"/>
          <w:sz w:val="16"/>
          <w:szCs w:val="16"/>
        </w:rPr>
      </w:pPr>
      <w:r w:rsidRPr="00E5688B">
        <w:rPr>
          <w:rFonts w:ascii="Calibri" w:hAnsi="Calibri"/>
          <w:sz w:val="16"/>
          <w:szCs w:val="16"/>
        </w:rPr>
        <w:t>ELISA microwell reader capable of reading at a wavelength of 450nm.</w:t>
      </w:r>
      <w:r w:rsidR="00A2361B" w:rsidRPr="00A2361B">
        <w:rPr>
          <w:rFonts w:ascii="Calibri" w:hAnsi="Calibri"/>
          <w:b/>
          <w:color w:val="000000"/>
          <w:sz w:val="16"/>
          <w:szCs w:val="16"/>
        </w:rPr>
        <w:t xml:space="preserve"> </w:t>
      </w:r>
      <w:r w:rsidR="00A2361B" w:rsidRPr="00AC1A40">
        <w:rPr>
          <w:rFonts w:ascii="Calibri" w:hAnsi="Calibri"/>
          <w:b/>
          <w:color w:val="000000"/>
          <w:sz w:val="16"/>
          <w:szCs w:val="16"/>
        </w:rPr>
        <w:t>NOTE: Use of a single (450nm), or dual (450/</w:t>
      </w:r>
      <w:r w:rsidR="00A2361B"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31421AD8"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Pipettes capable of accurately delivering 10 - 200µL.</w:t>
      </w:r>
    </w:p>
    <w:p w14:paraId="500CA0B7"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Multichannel pipette capable of accurately delivering 50 - 200µL.</w:t>
      </w:r>
    </w:p>
    <w:p w14:paraId="0F7E7AEE"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Reagent reservoirs for multichannel pipettes.</w:t>
      </w:r>
    </w:p>
    <w:p w14:paraId="023EA5E6"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Wash bottle or microwell washing system.</w:t>
      </w:r>
    </w:p>
    <w:p w14:paraId="386F2D31"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Distilled or deionized water.</w:t>
      </w:r>
    </w:p>
    <w:p w14:paraId="1C2572F8"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One liter graduated cylinder.</w:t>
      </w:r>
    </w:p>
    <w:p w14:paraId="63B8471E"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Serological pipettes.</w:t>
      </w:r>
    </w:p>
    <w:p w14:paraId="2F8D3E7D"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Disposable pipette tips.</w:t>
      </w:r>
    </w:p>
    <w:p w14:paraId="58A30D29"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Paper towels.</w:t>
      </w:r>
    </w:p>
    <w:p w14:paraId="023CD03D"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Laboratory timer to monitor incubation steps.</w:t>
      </w:r>
    </w:p>
    <w:p w14:paraId="720D6EAD" w14:textId="77777777" w:rsidR="00C17799" w:rsidRPr="00E5688B" w:rsidRDefault="00C17799" w:rsidP="00B77555">
      <w:pPr>
        <w:numPr>
          <w:ilvl w:val="0"/>
          <w:numId w:val="2"/>
        </w:numPr>
        <w:tabs>
          <w:tab w:val="clear" w:pos="720"/>
        </w:tabs>
        <w:ind w:left="360"/>
        <w:rPr>
          <w:rFonts w:ascii="Calibri" w:hAnsi="Calibri"/>
          <w:sz w:val="16"/>
          <w:szCs w:val="16"/>
        </w:rPr>
      </w:pPr>
      <w:r w:rsidRPr="00E5688B">
        <w:rPr>
          <w:rFonts w:ascii="Calibri" w:hAnsi="Calibri"/>
          <w:sz w:val="16"/>
          <w:szCs w:val="16"/>
        </w:rPr>
        <w:t>Disposal basin and disinfectant (i.e.: 10% household bleach - 0.5% Sodium Hypochlorite).</w:t>
      </w:r>
    </w:p>
    <w:p w14:paraId="085BDDBC" w14:textId="77777777" w:rsidR="00C17799" w:rsidRPr="00E5688B" w:rsidRDefault="00C17799" w:rsidP="00C965C8">
      <w:pPr>
        <w:rPr>
          <w:rFonts w:ascii="Calibri" w:hAnsi="Calibri"/>
          <w:sz w:val="8"/>
          <w:szCs w:val="16"/>
        </w:rPr>
      </w:pPr>
    </w:p>
    <w:p w14:paraId="47563BA8" w14:textId="77777777" w:rsidR="00C17799" w:rsidRPr="00E5688B" w:rsidRDefault="00C17799" w:rsidP="00911FD0">
      <w:pPr>
        <w:jc w:val="center"/>
        <w:rPr>
          <w:rFonts w:ascii="Calibri" w:hAnsi="Calibri"/>
          <w:b/>
          <w:color w:val="FE9917"/>
          <w:sz w:val="24"/>
          <w:szCs w:val="24"/>
        </w:rPr>
      </w:pPr>
      <w:r w:rsidRPr="00E5688B">
        <w:rPr>
          <w:rFonts w:ascii="Calibri" w:hAnsi="Calibri"/>
          <w:b/>
          <w:color w:val="FE9917"/>
          <w:szCs w:val="24"/>
        </w:rPr>
        <w:t>STORAGE CONDITIONS</w:t>
      </w:r>
    </w:p>
    <w:tbl>
      <w:tblPr>
        <w:tblW w:w="1080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551"/>
        <w:gridCol w:w="9249"/>
      </w:tblGrid>
      <w:tr w:rsidR="00C17799" w:rsidRPr="00E5688B" w14:paraId="2D07AA91" w14:textId="77777777" w:rsidTr="002310BF">
        <w:trPr>
          <w:trHeight w:val="65"/>
        </w:trPr>
        <w:tc>
          <w:tcPr>
            <w:tcW w:w="1551" w:type="dxa"/>
            <w:vMerge w:val="restart"/>
            <w:vAlign w:val="center"/>
          </w:tcPr>
          <w:p w14:paraId="523B6503" w14:textId="77777777" w:rsidR="00C17799" w:rsidRPr="00E5688B" w:rsidRDefault="00542281" w:rsidP="00681708">
            <w:pPr>
              <w:jc w:val="center"/>
              <w:rPr>
                <w:rFonts w:ascii="Eurostile" w:hAnsi="Eurostile"/>
                <w:sz w:val="12"/>
                <w:szCs w:val="10"/>
              </w:rPr>
            </w:pPr>
            <w:r w:rsidRPr="00E5688B">
              <w:drawing>
                <wp:anchor distT="0" distB="0" distL="114300" distR="114300" simplePos="0" relativeHeight="251655680" behindDoc="0" locked="0" layoutInCell="1" allowOverlap="1" wp14:anchorId="586127A6" wp14:editId="22422FE8">
                  <wp:simplePos x="0" y="0"/>
                  <wp:positionH relativeFrom="column">
                    <wp:posOffset>75565</wp:posOffset>
                  </wp:positionH>
                  <wp:positionV relativeFrom="paragraph">
                    <wp:posOffset>37465</wp:posOffset>
                  </wp:positionV>
                  <wp:extent cx="609600" cy="278130"/>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9"/>
                          <a:stretch>
                            <a:fillRect/>
                          </a:stretch>
                        </pic:blipFill>
                        <pic:spPr bwMode="auto">
                          <a:xfrm>
                            <a:off x="0" y="0"/>
                            <a:ext cx="609600" cy="278130"/>
                          </a:xfrm>
                          <a:prstGeom prst="rect">
                            <a:avLst/>
                          </a:prstGeom>
                          <a:noFill/>
                        </pic:spPr>
                      </pic:pic>
                    </a:graphicData>
                  </a:graphic>
                </wp:anchor>
              </w:drawing>
            </w:r>
          </w:p>
        </w:tc>
        <w:tc>
          <w:tcPr>
            <w:tcW w:w="9249" w:type="dxa"/>
            <w:vAlign w:val="center"/>
          </w:tcPr>
          <w:p w14:paraId="4B9EFAC8" w14:textId="77777777" w:rsidR="00C17799" w:rsidRPr="00E5688B" w:rsidRDefault="00C17799" w:rsidP="00C62F91">
            <w:pPr>
              <w:jc w:val="both"/>
              <w:rPr>
                <w:rFonts w:ascii="Calibri" w:hAnsi="Calibri"/>
                <w:sz w:val="16"/>
                <w:szCs w:val="16"/>
              </w:rPr>
            </w:pPr>
            <w:r w:rsidRPr="00E5688B">
              <w:rPr>
                <w:rFonts w:ascii="Calibri" w:hAnsi="Calibri"/>
                <w:sz w:val="16"/>
                <w:szCs w:val="16"/>
              </w:rPr>
              <w:t>Coated Microwell Strips: Immediately reseal extra strips with desiccant</w:t>
            </w:r>
            <w:r w:rsidR="002E2D49" w:rsidRPr="00E5688B">
              <w:rPr>
                <w:rFonts w:ascii="Calibri" w:hAnsi="Calibri"/>
                <w:sz w:val="16"/>
                <w:szCs w:val="16"/>
              </w:rPr>
              <w:t xml:space="preserve"> and return to proper storage. </w:t>
            </w:r>
            <w:r w:rsidRPr="00E5688B">
              <w:rPr>
                <w:rFonts w:ascii="Calibri" w:hAnsi="Calibri"/>
                <w:sz w:val="16"/>
                <w:szCs w:val="16"/>
              </w:rPr>
              <w:t>After opening - strips are stable for 60 days, as long as the indicator strips on the desiccant pouch remains blue.</w:t>
            </w:r>
          </w:p>
        </w:tc>
      </w:tr>
      <w:tr w:rsidR="00C17799" w:rsidRPr="00E5688B" w14:paraId="43A90A81" w14:textId="77777777" w:rsidTr="002310BF">
        <w:trPr>
          <w:trHeight w:val="65"/>
        </w:trPr>
        <w:tc>
          <w:tcPr>
            <w:tcW w:w="1551" w:type="dxa"/>
            <w:vMerge/>
            <w:vAlign w:val="center"/>
          </w:tcPr>
          <w:p w14:paraId="1A274356" w14:textId="77777777" w:rsidR="00C17799" w:rsidRPr="00E5688B" w:rsidRDefault="00C17799" w:rsidP="00681708">
            <w:pPr>
              <w:jc w:val="center"/>
              <w:rPr>
                <w:rFonts w:ascii="Eurostile" w:hAnsi="Eurostile"/>
                <w:sz w:val="12"/>
              </w:rPr>
            </w:pPr>
          </w:p>
        </w:tc>
        <w:tc>
          <w:tcPr>
            <w:tcW w:w="9249" w:type="dxa"/>
            <w:vAlign w:val="center"/>
          </w:tcPr>
          <w:p w14:paraId="6F4EF8BB" w14:textId="77777777" w:rsidR="00C17799" w:rsidRPr="00E5688B" w:rsidRDefault="00C17799" w:rsidP="009D381B">
            <w:pPr>
              <w:rPr>
                <w:rFonts w:ascii="Calibri" w:hAnsi="Calibri"/>
                <w:sz w:val="16"/>
                <w:szCs w:val="16"/>
              </w:rPr>
            </w:pPr>
            <w:r w:rsidRPr="00E5688B">
              <w:rPr>
                <w:rFonts w:ascii="Calibri" w:hAnsi="Calibri"/>
                <w:sz w:val="16"/>
                <w:szCs w:val="16"/>
              </w:rPr>
              <w:t>Conjugate – DO NOT FREEZE.</w:t>
            </w:r>
          </w:p>
        </w:tc>
      </w:tr>
      <w:tr w:rsidR="00C17799" w:rsidRPr="00E5688B" w14:paraId="510B7F0D" w14:textId="77777777" w:rsidTr="002310BF">
        <w:trPr>
          <w:trHeight w:val="65"/>
        </w:trPr>
        <w:tc>
          <w:tcPr>
            <w:tcW w:w="1551" w:type="dxa"/>
            <w:vMerge/>
            <w:vAlign w:val="center"/>
          </w:tcPr>
          <w:p w14:paraId="4704D858" w14:textId="77777777" w:rsidR="00C17799" w:rsidRPr="00E5688B" w:rsidRDefault="00C17799" w:rsidP="00681708">
            <w:pPr>
              <w:jc w:val="center"/>
              <w:rPr>
                <w:rFonts w:ascii="Eurostile" w:hAnsi="Eurostile"/>
                <w:sz w:val="12"/>
              </w:rPr>
            </w:pPr>
          </w:p>
        </w:tc>
        <w:tc>
          <w:tcPr>
            <w:tcW w:w="9249" w:type="dxa"/>
            <w:vAlign w:val="center"/>
          </w:tcPr>
          <w:p w14:paraId="1FEC8DE0" w14:textId="77777777" w:rsidR="00C17799" w:rsidRPr="00E5688B" w:rsidRDefault="00C17799" w:rsidP="00116CA2">
            <w:pPr>
              <w:rPr>
                <w:rFonts w:ascii="Calibri" w:hAnsi="Calibri"/>
                <w:sz w:val="16"/>
                <w:szCs w:val="16"/>
              </w:rPr>
            </w:pPr>
            <w:r w:rsidRPr="00E5688B">
              <w:rPr>
                <w:rFonts w:ascii="Calibri" w:hAnsi="Calibri"/>
                <w:sz w:val="16"/>
                <w:szCs w:val="16"/>
              </w:rPr>
              <w:t>Unopened Test System, Calibrator, Positive Control, Negative Control, TMB, S</w:t>
            </w:r>
            <w:r w:rsidR="00116CA2" w:rsidRPr="00E5688B">
              <w:rPr>
                <w:rFonts w:ascii="Calibri" w:hAnsi="Calibri"/>
                <w:sz w:val="16"/>
                <w:szCs w:val="16"/>
              </w:rPr>
              <w:t>ample Diluent</w:t>
            </w:r>
            <w:r w:rsidR="004734E2" w:rsidRPr="00E5688B">
              <w:rPr>
                <w:rFonts w:ascii="Calibri" w:hAnsi="Calibri"/>
                <w:sz w:val="16"/>
                <w:szCs w:val="16"/>
              </w:rPr>
              <w:t>, Absorbent Solution</w:t>
            </w:r>
          </w:p>
        </w:tc>
      </w:tr>
      <w:tr w:rsidR="00C17799" w:rsidRPr="00E5688B" w14:paraId="3FFBBE54" w14:textId="77777777" w:rsidTr="002310BF">
        <w:trPr>
          <w:trHeight w:val="598"/>
        </w:trPr>
        <w:tc>
          <w:tcPr>
            <w:tcW w:w="1551" w:type="dxa"/>
            <w:vAlign w:val="center"/>
          </w:tcPr>
          <w:p w14:paraId="4115E3CC" w14:textId="77777777" w:rsidR="00C17799" w:rsidRPr="00E5688B" w:rsidRDefault="00116CA2" w:rsidP="00681708">
            <w:pPr>
              <w:jc w:val="center"/>
              <w:rPr>
                <w:rFonts w:ascii="Eurostile" w:hAnsi="Eurostile"/>
                <w:sz w:val="12"/>
              </w:rPr>
            </w:pPr>
            <w:r w:rsidRPr="00E5688B">
              <w:rPr>
                <w:rFonts w:ascii="Eurostile" w:hAnsi="Eurostile"/>
                <w:sz w:val="12"/>
              </w:rPr>
              <w:drawing>
                <wp:anchor distT="0" distB="0" distL="114300" distR="114300" simplePos="0" relativeHeight="251656704" behindDoc="0" locked="0" layoutInCell="1" allowOverlap="1" wp14:anchorId="4886CD56" wp14:editId="60348F2D">
                  <wp:simplePos x="0" y="0"/>
                  <wp:positionH relativeFrom="column">
                    <wp:posOffset>75565</wp:posOffset>
                  </wp:positionH>
                  <wp:positionV relativeFrom="paragraph">
                    <wp:posOffset>38100</wp:posOffset>
                  </wp:positionV>
                  <wp:extent cx="608965" cy="267970"/>
                  <wp:effectExtent l="19050" t="0" r="635"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0"/>
                          <a:stretch>
                            <a:fillRect/>
                          </a:stretch>
                        </pic:blipFill>
                        <pic:spPr bwMode="auto">
                          <a:xfrm>
                            <a:off x="0" y="0"/>
                            <a:ext cx="608965" cy="267970"/>
                          </a:xfrm>
                          <a:prstGeom prst="rect">
                            <a:avLst/>
                          </a:prstGeom>
                          <a:noFill/>
                        </pic:spPr>
                      </pic:pic>
                    </a:graphicData>
                  </a:graphic>
                </wp:anchor>
              </w:drawing>
            </w:r>
          </w:p>
        </w:tc>
        <w:tc>
          <w:tcPr>
            <w:tcW w:w="9249" w:type="dxa"/>
            <w:vAlign w:val="center"/>
          </w:tcPr>
          <w:p w14:paraId="7FD0ED49" w14:textId="77777777" w:rsidR="00C17799" w:rsidRPr="00E5688B" w:rsidRDefault="00C17799" w:rsidP="009D381B">
            <w:pPr>
              <w:rPr>
                <w:rFonts w:ascii="Calibri" w:hAnsi="Calibri"/>
                <w:sz w:val="16"/>
                <w:szCs w:val="16"/>
              </w:rPr>
            </w:pPr>
            <w:r w:rsidRPr="00E5688B">
              <w:rPr>
                <w:rFonts w:ascii="Calibri" w:hAnsi="Calibri"/>
                <w:sz w:val="16"/>
                <w:szCs w:val="16"/>
              </w:rPr>
              <w:t>Stop Solution: 2 - 25</w:t>
            </w:r>
            <w:r w:rsidRPr="00E5688B">
              <w:rPr>
                <w:rFonts w:ascii="Calibri" w:hAnsi="Calibri"/>
                <w:sz w:val="16"/>
                <w:szCs w:val="16"/>
              </w:rPr>
              <w:sym w:font="Symbol" w:char="F0B0"/>
            </w:r>
            <w:r w:rsidRPr="00E5688B">
              <w:rPr>
                <w:rFonts w:ascii="Calibri" w:hAnsi="Calibri"/>
                <w:sz w:val="16"/>
                <w:szCs w:val="16"/>
              </w:rPr>
              <w:t xml:space="preserve">C </w:t>
            </w:r>
          </w:p>
          <w:p w14:paraId="0D2C041B" w14:textId="77777777" w:rsidR="00C17799" w:rsidRPr="00E5688B" w:rsidRDefault="00C17799" w:rsidP="009D381B">
            <w:pPr>
              <w:rPr>
                <w:rFonts w:ascii="Calibri" w:hAnsi="Calibri"/>
                <w:sz w:val="16"/>
                <w:szCs w:val="16"/>
              </w:rPr>
            </w:pPr>
            <w:r w:rsidRPr="00E5688B">
              <w:rPr>
                <w:rFonts w:ascii="Calibri" w:hAnsi="Calibri"/>
                <w:sz w:val="16"/>
                <w:szCs w:val="16"/>
              </w:rPr>
              <w:t>Wash Buffer (1X): 20 - 25</w:t>
            </w:r>
            <w:r w:rsidRPr="00E5688B">
              <w:rPr>
                <w:rFonts w:ascii="Calibri" w:hAnsi="Calibri"/>
                <w:sz w:val="16"/>
                <w:szCs w:val="16"/>
              </w:rPr>
              <w:sym w:font="Symbol" w:char="F0B0"/>
            </w:r>
            <w:r w:rsidRPr="00E5688B">
              <w:rPr>
                <w:rFonts w:ascii="Calibri" w:hAnsi="Calibri"/>
                <w:sz w:val="16"/>
                <w:szCs w:val="16"/>
              </w:rPr>
              <w:t>C for up to 7 days, 2 - 8°C for 30 days.</w:t>
            </w:r>
          </w:p>
          <w:p w14:paraId="6CA63993" w14:textId="77777777" w:rsidR="00C17799" w:rsidRPr="00E5688B" w:rsidRDefault="00C17799" w:rsidP="009D381B">
            <w:pPr>
              <w:rPr>
                <w:rFonts w:ascii="Calibri" w:hAnsi="Calibri"/>
                <w:sz w:val="16"/>
                <w:szCs w:val="16"/>
              </w:rPr>
            </w:pPr>
            <w:r w:rsidRPr="00E5688B">
              <w:rPr>
                <w:rFonts w:ascii="Calibri" w:hAnsi="Calibri"/>
                <w:sz w:val="16"/>
                <w:szCs w:val="16"/>
              </w:rPr>
              <w:t>Wash Buffer (10X): 2 - 25</w:t>
            </w:r>
            <w:r w:rsidRPr="00E5688B">
              <w:rPr>
                <w:rFonts w:ascii="Calibri" w:hAnsi="Calibri"/>
                <w:sz w:val="16"/>
                <w:szCs w:val="16"/>
              </w:rPr>
              <w:sym w:font="Symbol" w:char="F0B0"/>
            </w:r>
            <w:r w:rsidRPr="00E5688B">
              <w:rPr>
                <w:rFonts w:ascii="Calibri" w:hAnsi="Calibri"/>
                <w:sz w:val="16"/>
                <w:szCs w:val="16"/>
              </w:rPr>
              <w:t>C</w:t>
            </w:r>
          </w:p>
        </w:tc>
      </w:tr>
    </w:tbl>
    <w:p w14:paraId="37C17528" w14:textId="77777777" w:rsidR="00C17799" w:rsidRPr="00E5688B" w:rsidRDefault="00C17799" w:rsidP="00C965C8">
      <w:pPr>
        <w:rPr>
          <w:rFonts w:ascii="Calibri" w:hAnsi="Calibri"/>
          <w:sz w:val="8"/>
          <w:szCs w:val="16"/>
        </w:rPr>
      </w:pPr>
    </w:p>
    <w:p w14:paraId="13B854CD" w14:textId="272A7939" w:rsidR="00C17799" w:rsidRPr="00E5688B" w:rsidRDefault="00C17799" w:rsidP="00911FD0">
      <w:pPr>
        <w:jc w:val="center"/>
        <w:rPr>
          <w:rFonts w:ascii="Calibri" w:hAnsi="Calibri"/>
          <w:b/>
          <w:color w:val="FE9917"/>
          <w:szCs w:val="24"/>
        </w:rPr>
      </w:pPr>
      <w:r w:rsidRPr="00E5688B">
        <w:rPr>
          <w:rFonts w:ascii="Calibri" w:hAnsi="Calibri"/>
          <w:b/>
          <w:color w:val="FE9917"/>
          <w:szCs w:val="24"/>
        </w:rPr>
        <w:t>SPECIMEN COLLECTION</w:t>
      </w:r>
    </w:p>
    <w:p w14:paraId="219A0B13" w14:textId="77777777" w:rsidR="00C17799" w:rsidRPr="00E5688B" w:rsidRDefault="00C17799" w:rsidP="00B77555">
      <w:pPr>
        <w:pStyle w:val="ListParagraph"/>
        <w:numPr>
          <w:ilvl w:val="0"/>
          <w:numId w:val="3"/>
        </w:numPr>
        <w:tabs>
          <w:tab w:val="clear" w:pos="720"/>
        </w:tabs>
        <w:ind w:left="360"/>
        <w:jc w:val="both"/>
        <w:rPr>
          <w:rFonts w:ascii="Calibri" w:hAnsi="Calibri"/>
          <w:sz w:val="16"/>
          <w:szCs w:val="16"/>
        </w:rPr>
      </w:pPr>
      <w:r w:rsidRPr="00E5688B">
        <w:rPr>
          <w:rFonts w:ascii="Calibri" w:hAnsi="Calibri"/>
          <w:sz w:val="16"/>
          <w:szCs w:val="16"/>
        </w:rPr>
        <w:t xml:space="preserve">ZEUS Scientific recommends that the user carry out specimen collection in accordance with CLSI document M29: </w:t>
      </w:r>
      <w:r w:rsidRPr="00E5688B">
        <w:rPr>
          <w:rFonts w:ascii="Calibri" w:hAnsi="Calibri"/>
          <w:sz w:val="16"/>
          <w:szCs w:val="16"/>
          <w:u w:val="single"/>
        </w:rPr>
        <w:t>Protection of Laboratory Workers from Infectious Disease (Current Edition)</w:t>
      </w:r>
      <w:r w:rsidRPr="00E5688B">
        <w:rPr>
          <w:rFonts w:ascii="Calibri" w:hAnsi="Calibri"/>
          <w:sz w:val="16"/>
          <w:szCs w:val="16"/>
        </w:rPr>
        <w:t xml:space="preserve">. </w:t>
      </w:r>
    </w:p>
    <w:p w14:paraId="2DA7A022" w14:textId="77777777" w:rsidR="00C17799" w:rsidRPr="00E5688B" w:rsidRDefault="00C17799" w:rsidP="00B77555">
      <w:pPr>
        <w:pStyle w:val="ListParagraph"/>
        <w:numPr>
          <w:ilvl w:val="0"/>
          <w:numId w:val="3"/>
        </w:numPr>
        <w:tabs>
          <w:tab w:val="clear" w:pos="720"/>
        </w:tabs>
        <w:ind w:left="360"/>
        <w:jc w:val="both"/>
        <w:rPr>
          <w:rFonts w:ascii="Calibri" w:hAnsi="Calibri"/>
          <w:sz w:val="16"/>
          <w:szCs w:val="16"/>
        </w:rPr>
      </w:pPr>
      <w:r w:rsidRPr="00E5688B">
        <w:rPr>
          <w:rFonts w:ascii="Calibri" w:hAnsi="Calibri"/>
          <w:sz w:val="16"/>
          <w:szCs w:val="16"/>
        </w:rPr>
        <w:t>No known test method can offer complete assurance that human blood sample</w:t>
      </w:r>
      <w:r w:rsidR="002E2D49" w:rsidRPr="00E5688B">
        <w:rPr>
          <w:rFonts w:ascii="Calibri" w:hAnsi="Calibri"/>
          <w:sz w:val="16"/>
          <w:szCs w:val="16"/>
        </w:rPr>
        <w:t xml:space="preserve">s will not transmit infection. </w:t>
      </w:r>
      <w:r w:rsidRPr="00E5688B">
        <w:rPr>
          <w:rFonts w:ascii="Calibri" w:hAnsi="Calibri"/>
          <w:sz w:val="16"/>
          <w:szCs w:val="16"/>
        </w:rPr>
        <w:t>Therefore, consider all blood derivatives potentially infectious.</w:t>
      </w:r>
    </w:p>
    <w:p w14:paraId="12B71617" w14:textId="77777777" w:rsidR="00C17799" w:rsidRPr="00E5688B" w:rsidRDefault="00C17799" w:rsidP="00B77555">
      <w:pPr>
        <w:pStyle w:val="ListParagraph"/>
        <w:numPr>
          <w:ilvl w:val="0"/>
          <w:numId w:val="3"/>
        </w:numPr>
        <w:tabs>
          <w:tab w:val="clear" w:pos="720"/>
        </w:tabs>
        <w:ind w:left="360"/>
        <w:jc w:val="both"/>
        <w:rPr>
          <w:rFonts w:ascii="Calibri" w:hAnsi="Calibri"/>
          <w:sz w:val="16"/>
          <w:szCs w:val="16"/>
        </w:rPr>
      </w:pPr>
      <w:r w:rsidRPr="00E5688B">
        <w:rPr>
          <w:rFonts w:ascii="Calibri" w:hAnsi="Calibri"/>
          <w:sz w:val="16"/>
          <w:szCs w:val="16"/>
        </w:rPr>
        <w:lastRenderedPageBreak/>
        <w:t>Use only freshly drawn and properly refrigerated sera obtained by approved aseptic venipuncture procedures in this assay (</w:t>
      </w:r>
      <w:r w:rsidR="004734E2" w:rsidRPr="00E5688B">
        <w:rPr>
          <w:rFonts w:ascii="Calibri" w:hAnsi="Calibri"/>
          <w:sz w:val="16"/>
          <w:szCs w:val="16"/>
        </w:rPr>
        <w:t>6, 7</w:t>
      </w:r>
      <w:r w:rsidR="002E2D49" w:rsidRPr="00E5688B">
        <w:rPr>
          <w:rFonts w:ascii="Calibri" w:hAnsi="Calibri"/>
          <w:sz w:val="16"/>
          <w:szCs w:val="16"/>
        </w:rPr>
        <w:t xml:space="preserve">). </w:t>
      </w:r>
      <w:r w:rsidRPr="00E5688B">
        <w:rPr>
          <w:rFonts w:ascii="Calibri" w:hAnsi="Calibri"/>
          <w:sz w:val="16"/>
          <w:szCs w:val="16"/>
        </w:rPr>
        <w:t>Do not use if there are any added a</w:t>
      </w:r>
      <w:r w:rsidR="002E2D49" w:rsidRPr="00E5688B">
        <w:rPr>
          <w:rFonts w:ascii="Calibri" w:hAnsi="Calibri"/>
          <w:sz w:val="16"/>
          <w:szCs w:val="16"/>
        </w:rPr>
        <w:t>nticoagulants or preservatives.</w:t>
      </w:r>
      <w:r w:rsidRPr="00E5688B">
        <w:rPr>
          <w:rFonts w:ascii="Calibri" w:hAnsi="Calibri"/>
          <w:sz w:val="16"/>
          <w:szCs w:val="16"/>
        </w:rPr>
        <w:t xml:space="preserve"> Avoid using hemolyzed, lipemic, or bacterially contaminated sera.</w:t>
      </w:r>
    </w:p>
    <w:p w14:paraId="14D72CC0" w14:textId="7384F6A9" w:rsidR="00C17799" w:rsidRPr="00F659E6" w:rsidRDefault="00C17799" w:rsidP="00A667CC">
      <w:pPr>
        <w:pStyle w:val="ListParagraph"/>
        <w:ind w:left="360"/>
        <w:jc w:val="both"/>
        <w:rPr>
          <w:rFonts w:ascii="Calibri" w:hAnsi="Calibri"/>
          <w:sz w:val="16"/>
          <w:szCs w:val="16"/>
        </w:rPr>
      </w:pPr>
      <w:r w:rsidRPr="00E5688B">
        <w:rPr>
          <w:rFonts w:ascii="Calibri" w:hAnsi="Calibri"/>
          <w:sz w:val="16"/>
          <w:szCs w:val="16"/>
        </w:rPr>
        <w:t>Store sample at room temperature for no longer than 8 hours. If testing is not performed within 8 hours, sera may be stored between 2 - 8°C, for n</w:t>
      </w:r>
      <w:r w:rsidR="002E2D49" w:rsidRPr="00E5688B">
        <w:rPr>
          <w:rFonts w:ascii="Calibri" w:hAnsi="Calibri"/>
          <w:sz w:val="16"/>
          <w:szCs w:val="16"/>
        </w:rPr>
        <w:t xml:space="preserve">o longer than </w:t>
      </w:r>
      <w:r w:rsidR="00484F1F">
        <w:rPr>
          <w:rFonts w:ascii="Calibri" w:hAnsi="Calibri"/>
          <w:sz w:val="16"/>
          <w:szCs w:val="16"/>
        </w:rPr>
        <w:t>10 day</w:t>
      </w:r>
      <w:r w:rsidR="002E2D49" w:rsidRPr="00E5688B">
        <w:rPr>
          <w:rFonts w:ascii="Calibri" w:hAnsi="Calibri"/>
          <w:sz w:val="16"/>
          <w:szCs w:val="16"/>
        </w:rPr>
        <w:t>s.</w:t>
      </w:r>
      <w:r w:rsidRPr="00E5688B">
        <w:rPr>
          <w:rFonts w:ascii="Calibri" w:hAnsi="Calibri"/>
          <w:sz w:val="16"/>
          <w:szCs w:val="16"/>
        </w:rPr>
        <w:t xml:space="preserve"> If delay in testing is anticipated, store t</w:t>
      </w:r>
      <w:r w:rsidR="00A667CC">
        <w:rPr>
          <w:rFonts w:ascii="Calibri" w:hAnsi="Calibri"/>
          <w:sz w:val="16"/>
          <w:szCs w:val="16"/>
        </w:rPr>
        <w:t xml:space="preserve">est sera </w:t>
      </w:r>
      <w:r w:rsidR="002E2D49" w:rsidRPr="00E5688B">
        <w:rPr>
          <w:rFonts w:ascii="Calibri" w:hAnsi="Calibri"/>
          <w:sz w:val="16"/>
          <w:szCs w:val="16"/>
        </w:rPr>
        <w:t xml:space="preserve">at –20°C or lower. </w:t>
      </w:r>
      <w:r w:rsidRPr="00E5688B">
        <w:rPr>
          <w:rFonts w:ascii="Calibri" w:hAnsi="Calibri"/>
          <w:sz w:val="16"/>
          <w:szCs w:val="16"/>
        </w:rPr>
        <w:t>Avoid mul</w:t>
      </w:r>
      <w:r w:rsidR="00A667CC">
        <w:rPr>
          <w:rFonts w:ascii="Calibri" w:hAnsi="Calibri"/>
          <w:sz w:val="16"/>
          <w:szCs w:val="16"/>
        </w:rPr>
        <w:t xml:space="preserve">tiple freeze/thaw cycles which </w:t>
      </w:r>
      <w:r w:rsidRPr="00E5688B">
        <w:rPr>
          <w:rFonts w:ascii="Calibri" w:hAnsi="Calibri"/>
          <w:sz w:val="16"/>
          <w:szCs w:val="16"/>
        </w:rPr>
        <w:t>may cause loss of antibody activity and give erroneous results.</w:t>
      </w:r>
      <w:r w:rsidR="00F659E6">
        <w:rPr>
          <w:rFonts w:ascii="Calibri" w:hAnsi="Calibri"/>
          <w:sz w:val="16"/>
          <w:szCs w:val="16"/>
        </w:rPr>
        <w:t xml:space="preserve"> It is the responsibility of the individual laboratory to use all available references and/or its own studies to determine stability criteria for its laboratory (16).</w:t>
      </w:r>
    </w:p>
    <w:p w14:paraId="1DDC84AA" w14:textId="77777777" w:rsidR="00C17799" w:rsidRPr="00E5688B" w:rsidRDefault="00C17799" w:rsidP="00C965C8">
      <w:pPr>
        <w:rPr>
          <w:rFonts w:ascii="Calibri" w:hAnsi="Calibri"/>
          <w:sz w:val="8"/>
          <w:szCs w:val="16"/>
        </w:rPr>
      </w:pPr>
    </w:p>
    <w:p w14:paraId="2FDA291A" w14:textId="77777777" w:rsidR="00C17799" w:rsidRPr="00E5688B" w:rsidRDefault="00C17799" w:rsidP="00911FD0">
      <w:pPr>
        <w:jc w:val="center"/>
        <w:rPr>
          <w:rFonts w:ascii="Calibri" w:hAnsi="Calibri"/>
          <w:b/>
          <w:color w:val="FE9917"/>
          <w:szCs w:val="18"/>
        </w:rPr>
      </w:pPr>
      <w:r w:rsidRPr="00E5688B">
        <w:rPr>
          <w:rFonts w:ascii="Calibri" w:hAnsi="Calibri"/>
          <w:b/>
          <w:color w:val="FE9917"/>
          <w:szCs w:val="18"/>
        </w:rPr>
        <w:t>ASSAY PROCEDURE</w:t>
      </w:r>
    </w:p>
    <w:p w14:paraId="5F679EE3" w14:textId="77777777" w:rsidR="00C17799" w:rsidRPr="00E5688B" w:rsidRDefault="00C17799" w:rsidP="00B77555">
      <w:pPr>
        <w:pStyle w:val="ListParagraph"/>
        <w:numPr>
          <w:ilvl w:val="0"/>
          <w:numId w:val="4"/>
        </w:numPr>
        <w:tabs>
          <w:tab w:val="clear" w:pos="720"/>
        </w:tabs>
        <w:ind w:left="360"/>
        <w:jc w:val="both"/>
        <w:rPr>
          <w:rFonts w:ascii="Calibri" w:hAnsi="Calibri"/>
          <w:sz w:val="16"/>
          <w:szCs w:val="16"/>
        </w:rPr>
      </w:pPr>
      <w:r w:rsidRPr="00E5688B">
        <w:rPr>
          <w:rFonts w:ascii="Calibri" w:hAnsi="Calibri"/>
          <w:sz w:val="16"/>
          <w:szCs w:val="16"/>
        </w:rPr>
        <w:t>Remove the individual components from storage and allow them to warm to room temperature (20 - 25</w:t>
      </w:r>
      <w:r w:rsidRPr="00E5688B">
        <w:rPr>
          <w:rFonts w:ascii="Calibri" w:hAnsi="Calibri"/>
          <w:sz w:val="16"/>
          <w:szCs w:val="16"/>
        </w:rPr>
        <w:sym w:font="Symbol" w:char="F0B0"/>
      </w:r>
      <w:r w:rsidR="002E2D49" w:rsidRPr="00E5688B">
        <w:rPr>
          <w:rFonts w:ascii="Calibri" w:hAnsi="Calibri"/>
          <w:sz w:val="16"/>
          <w:szCs w:val="16"/>
        </w:rPr>
        <w:t>C).</w:t>
      </w:r>
    </w:p>
    <w:p w14:paraId="25475F81" w14:textId="77777777" w:rsidR="00C17799" w:rsidRPr="00E5688B" w:rsidRDefault="00C17799" w:rsidP="00B77555">
      <w:pPr>
        <w:pStyle w:val="ListParagraph"/>
        <w:numPr>
          <w:ilvl w:val="0"/>
          <w:numId w:val="4"/>
        </w:numPr>
        <w:tabs>
          <w:tab w:val="clear" w:pos="720"/>
        </w:tabs>
        <w:ind w:left="360"/>
        <w:jc w:val="both"/>
        <w:rPr>
          <w:rFonts w:ascii="Calibri" w:hAnsi="Calibri"/>
          <w:sz w:val="16"/>
          <w:szCs w:val="16"/>
        </w:rPr>
      </w:pPr>
      <w:r w:rsidRPr="00E5688B">
        <w:rPr>
          <w:rFonts w:ascii="Calibri" w:hAnsi="Calibri"/>
          <w:sz w:val="16"/>
          <w:szCs w:val="16"/>
        </w:rPr>
        <w:t>Determine t</w:t>
      </w:r>
      <w:r w:rsidR="002E2D49" w:rsidRPr="00E5688B">
        <w:rPr>
          <w:rFonts w:ascii="Calibri" w:hAnsi="Calibri"/>
          <w:sz w:val="16"/>
          <w:szCs w:val="16"/>
        </w:rPr>
        <w:t>he number of microwells needed.</w:t>
      </w:r>
      <w:r w:rsidRPr="00E5688B">
        <w:rPr>
          <w:rFonts w:ascii="Calibri" w:hAnsi="Calibri"/>
          <w:sz w:val="16"/>
          <w:szCs w:val="16"/>
        </w:rPr>
        <w:t xml:space="preserve"> Allow for six Control/Calibrator determinations (one Reagent Blank, one Negative Control, three Calibrators an</w:t>
      </w:r>
      <w:r w:rsidR="002E2D49" w:rsidRPr="00E5688B">
        <w:rPr>
          <w:rFonts w:ascii="Calibri" w:hAnsi="Calibri"/>
          <w:sz w:val="16"/>
          <w:szCs w:val="16"/>
        </w:rPr>
        <w:t>d one Positive Control) per run</w:t>
      </w:r>
      <w:r w:rsidRPr="00E5688B">
        <w:rPr>
          <w:rFonts w:ascii="Calibri" w:hAnsi="Calibri"/>
          <w:sz w:val="16"/>
          <w:szCs w:val="16"/>
        </w:rPr>
        <w:t xml:space="preserve">  Run </w:t>
      </w:r>
      <w:r w:rsidR="002E2D49" w:rsidRPr="00E5688B">
        <w:rPr>
          <w:rFonts w:ascii="Calibri" w:hAnsi="Calibri"/>
          <w:sz w:val="16"/>
          <w:szCs w:val="16"/>
        </w:rPr>
        <w:t xml:space="preserve">a Reagent Blank on each assay. </w:t>
      </w:r>
      <w:r w:rsidRPr="00E5688B">
        <w:rPr>
          <w:rFonts w:ascii="Calibri" w:hAnsi="Calibri"/>
          <w:sz w:val="16"/>
          <w:szCs w:val="16"/>
        </w:rPr>
        <w:t>Check software and reader requirements for the correct Cont</w:t>
      </w:r>
      <w:r w:rsidR="002E2D49" w:rsidRPr="00E5688B">
        <w:rPr>
          <w:rFonts w:ascii="Calibri" w:hAnsi="Calibri"/>
          <w:sz w:val="16"/>
          <w:szCs w:val="16"/>
        </w:rPr>
        <w:t>rols/Calibrator configurations.</w:t>
      </w:r>
      <w:r w:rsidRPr="00E5688B">
        <w:rPr>
          <w:rFonts w:ascii="Calibri" w:hAnsi="Calibri"/>
          <w:sz w:val="16"/>
          <w:szCs w:val="16"/>
        </w:rPr>
        <w:t xml:space="preserve"> Return unused strips to the resealable pouch with desiccant, seal, and return to storage between 2 - 8</w:t>
      </w:r>
      <w:r w:rsidRPr="00E5688B">
        <w:rPr>
          <w:rFonts w:ascii="Calibri" w:hAnsi="Calibri"/>
          <w:sz w:val="16"/>
          <w:szCs w:val="16"/>
        </w:rPr>
        <w:sym w:font="Symbol" w:char="F0B0"/>
      </w:r>
      <w:r w:rsidRPr="00E5688B">
        <w:rPr>
          <w:rFonts w:ascii="Calibri" w:hAnsi="Calibri"/>
          <w:sz w:val="16"/>
          <w:szCs w:val="16"/>
        </w:rPr>
        <w:t>C.</w:t>
      </w:r>
    </w:p>
    <w:p w14:paraId="3E27A710" w14:textId="77777777" w:rsidR="003940C1" w:rsidRPr="00E5688B" w:rsidRDefault="003940C1" w:rsidP="003940C1">
      <w:pPr>
        <w:pStyle w:val="ListParagraph"/>
        <w:ind w:left="360"/>
        <w:jc w:val="both"/>
        <w:rPr>
          <w:rFonts w:ascii="Calibri" w:hAnsi="Calibr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E5688B" w14:paraId="5F6E3ABA" w14:textId="77777777" w:rsidTr="000A6A95">
        <w:trPr>
          <w:cantSplit/>
          <w:trHeight w:val="53"/>
          <w:jc w:val="center"/>
        </w:trPr>
        <w:tc>
          <w:tcPr>
            <w:tcW w:w="4230" w:type="dxa"/>
            <w:gridSpan w:val="3"/>
          </w:tcPr>
          <w:p w14:paraId="1240EA6E" w14:textId="77777777" w:rsidR="00C17799" w:rsidRPr="00E5688B" w:rsidRDefault="00C17799">
            <w:pPr>
              <w:jc w:val="center"/>
              <w:rPr>
                <w:rFonts w:ascii="Calibri" w:hAnsi="Calibri"/>
                <w:b/>
                <w:sz w:val="16"/>
                <w:szCs w:val="14"/>
              </w:rPr>
            </w:pPr>
            <w:r w:rsidRPr="00E5688B">
              <w:rPr>
                <w:rFonts w:ascii="Calibri" w:hAnsi="Calibri"/>
                <w:b/>
                <w:sz w:val="16"/>
                <w:szCs w:val="14"/>
              </w:rPr>
              <w:t>EXAMPLE PLATE SET-UP</w:t>
            </w:r>
          </w:p>
        </w:tc>
      </w:tr>
      <w:tr w:rsidR="00C17799" w:rsidRPr="00E5688B" w14:paraId="7B170CE3" w14:textId="77777777" w:rsidTr="000A6A95">
        <w:trPr>
          <w:trHeight w:val="53"/>
          <w:jc w:val="center"/>
        </w:trPr>
        <w:tc>
          <w:tcPr>
            <w:tcW w:w="642" w:type="dxa"/>
          </w:tcPr>
          <w:p w14:paraId="22CFD753" w14:textId="77777777" w:rsidR="00C17799" w:rsidRPr="00E5688B" w:rsidRDefault="00C17799">
            <w:pPr>
              <w:jc w:val="center"/>
              <w:rPr>
                <w:rFonts w:ascii="Calibri" w:hAnsi="Calibri"/>
                <w:sz w:val="16"/>
                <w:szCs w:val="14"/>
              </w:rPr>
            </w:pPr>
          </w:p>
        </w:tc>
        <w:tc>
          <w:tcPr>
            <w:tcW w:w="1794" w:type="dxa"/>
          </w:tcPr>
          <w:p w14:paraId="1A845842" w14:textId="77777777" w:rsidR="00C17799" w:rsidRPr="00E5688B" w:rsidRDefault="00C17799">
            <w:pPr>
              <w:jc w:val="center"/>
              <w:rPr>
                <w:rFonts w:ascii="Calibri" w:hAnsi="Calibri"/>
                <w:sz w:val="16"/>
                <w:szCs w:val="14"/>
              </w:rPr>
            </w:pPr>
            <w:r w:rsidRPr="00E5688B">
              <w:rPr>
                <w:rFonts w:ascii="Calibri" w:hAnsi="Calibri"/>
                <w:sz w:val="16"/>
                <w:szCs w:val="14"/>
              </w:rPr>
              <w:t>1</w:t>
            </w:r>
          </w:p>
        </w:tc>
        <w:tc>
          <w:tcPr>
            <w:tcW w:w="1794" w:type="dxa"/>
          </w:tcPr>
          <w:p w14:paraId="623A8BEE" w14:textId="77777777" w:rsidR="00C17799" w:rsidRPr="00E5688B" w:rsidRDefault="00C17799">
            <w:pPr>
              <w:jc w:val="center"/>
              <w:rPr>
                <w:rFonts w:ascii="Calibri" w:hAnsi="Calibri"/>
                <w:sz w:val="16"/>
                <w:szCs w:val="14"/>
              </w:rPr>
            </w:pPr>
            <w:r w:rsidRPr="00E5688B">
              <w:rPr>
                <w:rFonts w:ascii="Calibri" w:hAnsi="Calibri"/>
                <w:sz w:val="16"/>
                <w:szCs w:val="14"/>
              </w:rPr>
              <w:t>2</w:t>
            </w:r>
          </w:p>
        </w:tc>
      </w:tr>
      <w:tr w:rsidR="00C17799" w:rsidRPr="00E5688B" w14:paraId="558A7E93" w14:textId="77777777" w:rsidTr="000A6A95">
        <w:trPr>
          <w:jc w:val="center"/>
        </w:trPr>
        <w:tc>
          <w:tcPr>
            <w:tcW w:w="642" w:type="dxa"/>
          </w:tcPr>
          <w:p w14:paraId="3E566217" w14:textId="77777777" w:rsidR="00C17799" w:rsidRPr="00E5688B" w:rsidRDefault="00C17799">
            <w:pPr>
              <w:jc w:val="center"/>
              <w:rPr>
                <w:rFonts w:ascii="Calibri" w:hAnsi="Calibri"/>
                <w:sz w:val="16"/>
                <w:szCs w:val="14"/>
              </w:rPr>
            </w:pPr>
            <w:r w:rsidRPr="00E5688B">
              <w:rPr>
                <w:rFonts w:ascii="Calibri" w:hAnsi="Calibri"/>
                <w:sz w:val="16"/>
                <w:szCs w:val="14"/>
              </w:rPr>
              <w:t>A</w:t>
            </w:r>
          </w:p>
        </w:tc>
        <w:tc>
          <w:tcPr>
            <w:tcW w:w="1794" w:type="dxa"/>
          </w:tcPr>
          <w:p w14:paraId="12FDEF7D" w14:textId="77777777" w:rsidR="00C17799" w:rsidRPr="00E5688B" w:rsidRDefault="00C17799">
            <w:pPr>
              <w:jc w:val="center"/>
              <w:rPr>
                <w:rFonts w:ascii="Calibri" w:hAnsi="Calibri"/>
                <w:sz w:val="16"/>
                <w:szCs w:val="14"/>
              </w:rPr>
            </w:pPr>
            <w:r w:rsidRPr="00E5688B">
              <w:rPr>
                <w:rFonts w:ascii="Calibri" w:hAnsi="Calibri"/>
                <w:sz w:val="16"/>
                <w:szCs w:val="14"/>
              </w:rPr>
              <w:t>Blank</w:t>
            </w:r>
          </w:p>
        </w:tc>
        <w:tc>
          <w:tcPr>
            <w:tcW w:w="1794" w:type="dxa"/>
          </w:tcPr>
          <w:p w14:paraId="32D94DCD" w14:textId="77777777" w:rsidR="00C17799" w:rsidRPr="00E5688B" w:rsidRDefault="00C17799">
            <w:pPr>
              <w:jc w:val="center"/>
              <w:rPr>
                <w:rFonts w:ascii="Calibri" w:hAnsi="Calibri"/>
                <w:sz w:val="16"/>
                <w:szCs w:val="14"/>
              </w:rPr>
            </w:pPr>
            <w:r w:rsidRPr="00E5688B">
              <w:rPr>
                <w:rFonts w:ascii="Calibri" w:hAnsi="Calibri"/>
                <w:sz w:val="16"/>
                <w:szCs w:val="14"/>
              </w:rPr>
              <w:t>Patient 3</w:t>
            </w:r>
          </w:p>
        </w:tc>
      </w:tr>
      <w:tr w:rsidR="00C17799" w:rsidRPr="00E5688B" w14:paraId="5FAE3648" w14:textId="77777777" w:rsidTr="000A6A95">
        <w:trPr>
          <w:jc w:val="center"/>
        </w:trPr>
        <w:tc>
          <w:tcPr>
            <w:tcW w:w="642" w:type="dxa"/>
          </w:tcPr>
          <w:p w14:paraId="3D26A3B8" w14:textId="77777777" w:rsidR="00C17799" w:rsidRPr="00E5688B" w:rsidRDefault="00C17799">
            <w:pPr>
              <w:jc w:val="center"/>
              <w:rPr>
                <w:rFonts w:ascii="Calibri" w:hAnsi="Calibri"/>
                <w:sz w:val="16"/>
                <w:szCs w:val="14"/>
              </w:rPr>
            </w:pPr>
            <w:r w:rsidRPr="00E5688B">
              <w:rPr>
                <w:rFonts w:ascii="Calibri" w:hAnsi="Calibri"/>
                <w:sz w:val="16"/>
                <w:szCs w:val="14"/>
              </w:rPr>
              <w:t>B</w:t>
            </w:r>
          </w:p>
        </w:tc>
        <w:tc>
          <w:tcPr>
            <w:tcW w:w="1794" w:type="dxa"/>
          </w:tcPr>
          <w:p w14:paraId="0E63AD47" w14:textId="77777777" w:rsidR="00C17799" w:rsidRPr="00E5688B" w:rsidRDefault="00C17799" w:rsidP="00DA3115">
            <w:pPr>
              <w:jc w:val="center"/>
              <w:rPr>
                <w:rFonts w:ascii="Calibri" w:hAnsi="Calibri"/>
                <w:sz w:val="16"/>
                <w:szCs w:val="14"/>
              </w:rPr>
            </w:pPr>
            <w:r w:rsidRPr="00E5688B">
              <w:rPr>
                <w:rFonts w:ascii="Calibri" w:hAnsi="Calibri"/>
                <w:sz w:val="16"/>
                <w:szCs w:val="14"/>
              </w:rPr>
              <w:t>Negative Control</w:t>
            </w:r>
          </w:p>
        </w:tc>
        <w:tc>
          <w:tcPr>
            <w:tcW w:w="1794" w:type="dxa"/>
          </w:tcPr>
          <w:p w14:paraId="20FB31B2" w14:textId="77777777" w:rsidR="00C17799" w:rsidRPr="00E5688B" w:rsidRDefault="00C17799">
            <w:pPr>
              <w:jc w:val="center"/>
              <w:rPr>
                <w:rFonts w:ascii="Calibri" w:hAnsi="Calibri"/>
                <w:sz w:val="16"/>
                <w:szCs w:val="14"/>
              </w:rPr>
            </w:pPr>
            <w:r w:rsidRPr="00E5688B">
              <w:rPr>
                <w:rFonts w:ascii="Calibri" w:hAnsi="Calibri"/>
                <w:sz w:val="16"/>
                <w:szCs w:val="14"/>
              </w:rPr>
              <w:t>Patient 4</w:t>
            </w:r>
          </w:p>
        </w:tc>
      </w:tr>
      <w:tr w:rsidR="00C17799" w:rsidRPr="00E5688B" w14:paraId="10D74842" w14:textId="77777777" w:rsidTr="000A6A95">
        <w:trPr>
          <w:jc w:val="center"/>
        </w:trPr>
        <w:tc>
          <w:tcPr>
            <w:tcW w:w="642" w:type="dxa"/>
          </w:tcPr>
          <w:p w14:paraId="39653FF9" w14:textId="77777777" w:rsidR="00C17799" w:rsidRPr="00E5688B" w:rsidRDefault="00C17799">
            <w:pPr>
              <w:jc w:val="center"/>
              <w:rPr>
                <w:rFonts w:ascii="Calibri" w:hAnsi="Calibri"/>
                <w:sz w:val="16"/>
                <w:szCs w:val="14"/>
              </w:rPr>
            </w:pPr>
            <w:r w:rsidRPr="00E5688B">
              <w:rPr>
                <w:rFonts w:ascii="Calibri" w:hAnsi="Calibri"/>
                <w:sz w:val="16"/>
                <w:szCs w:val="14"/>
              </w:rPr>
              <w:t>C</w:t>
            </w:r>
          </w:p>
        </w:tc>
        <w:tc>
          <w:tcPr>
            <w:tcW w:w="1794" w:type="dxa"/>
          </w:tcPr>
          <w:p w14:paraId="7C5408CC" w14:textId="77777777" w:rsidR="00C17799" w:rsidRPr="00E5688B" w:rsidRDefault="00C17799">
            <w:pPr>
              <w:jc w:val="center"/>
              <w:rPr>
                <w:rFonts w:ascii="Calibri" w:hAnsi="Calibri"/>
                <w:sz w:val="16"/>
                <w:szCs w:val="14"/>
              </w:rPr>
            </w:pPr>
            <w:r w:rsidRPr="00E5688B">
              <w:rPr>
                <w:rFonts w:ascii="Calibri" w:hAnsi="Calibri"/>
                <w:sz w:val="16"/>
                <w:szCs w:val="14"/>
              </w:rPr>
              <w:t>Calibrator</w:t>
            </w:r>
          </w:p>
        </w:tc>
        <w:tc>
          <w:tcPr>
            <w:tcW w:w="1794" w:type="dxa"/>
          </w:tcPr>
          <w:p w14:paraId="3EE2760B" w14:textId="77777777" w:rsidR="00C17799" w:rsidRPr="00E5688B" w:rsidRDefault="00C17799">
            <w:pPr>
              <w:jc w:val="center"/>
              <w:rPr>
                <w:rFonts w:ascii="Calibri" w:hAnsi="Calibri"/>
                <w:sz w:val="16"/>
                <w:szCs w:val="14"/>
              </w:rPr>
            </w:pPr>
            <w:r w:rsidRPr="00E5688B">
              <w:rPr>
                <w:rFonts w:ascii="Calibri" w:hAnsi="Calibri"/>
                <w:sz w:val="16"/>
                <w:szCs w:val="14"/>
              </w:rPr>
              <w:t>Etc.</w:t>
            </w:r>
          </w:p>
        </w:tc>
      </w:tr>
      <w:tr w:rsidR="00C17799" w:rsidRPr="00E5688B" w14:paraId="47B6BA23" w14:textId="77777777" w:rsidTr="000A6A95">
        <w:trPr>
          <w:jc w:val="center"/>
        </w:trPr>
        <w:tc>
          <w:tcPr>
            <w:tcW w:w="642" w:type="dxa"/>
          </w:tcPr>
          <w:p w14:paraId="2DFBD1A9" w14:textId="77777777" w:rsidR="00C17799" w:rsidRPr="00E5688B" w:rsidRDefault="00C17799">
            <w:pPr>
              <w:jc w:val="center"/>
              <w:rPr>
                <w:rFonts w:ascii="Calibri" w:hAnsi="Calibri"/>
                <w:sz w:val="16"/>
                <w:szCs w:val="14"/>
              </w:rPr>
            </w:pPr>
            <w:r w:rsidRPr="00E5688B">
              <w:rPr>
                <w:rFonts w:ascii="Calibri" w:hAnsi="Calibri"/>
                <w:sz w:val="16"/>
                <w:szCs w:val="14"/>
              </w:rPr>
              <w:t>D</w:t>
            </w:r>
          </w:p>
        </w:tc>
        <w:tc>
          <w:tcPr>
            <w:tcW w:w="1794" w:type="dxa"/>
          </w:tcPr>
          <w:p w14:paraId="30A71763" w14:textId="77777777" w:rsidR="00C17799" w:rsidRPr="00E5688B" w:rsidRDefault="00C17799">
            <w:pPr>
              <w:jc w:val="center"/>
              <w:rPr>
                <w:rFonts w:ascii="Calibri" w:hAnsi="Calibri"/>
                <w:sz w:val="16"/>
                <w:szCs w:val="14"/>
              </w:rPr>
            </w:pPr>
            <w:r w:rsidRPr="00E5688B">
              <w:rPr>
                <w:rFonts w:ascii="Calibri" w:hAnsi="Calibri"/>
                <w:sz w:val="16"/>
                <w:szCs w:val="14"/>
              </w:rPr>
              <w:t>Calibrator</w:t>
            </w:r>
          </w:p>
        </w:tc>
        <w:tc>
          <w:tcPr>
            <w:tcW w:w="1794" w:type="dxa"/>
          </w:tcPr>
          <w:p w14:paraId="15390663" w14:textId="77777777" w:rsidR="00C17799" w:rsidRPr="00E5688B" w:rsidRDefault="00C17799">
            <w:pPr>
              <w:jc w:val="center"/>
              <w:rPr>
                <w:rFonts w:ascii="Calibri" w:hAnsi="Calibri"/>
                <w:sz w:val="16"/>
                <w:szCs w:val="14"/>
              </w:rPr>
            </w:pPr>
          </w:p>
        </w:tc>
      </w:tr>
      <w:tr w:rsidR="00C17799" w:rsidRPr="00E5688B" w14:paraId="5D8CD23C" w14:textId="77777777" w:rsidTr="000A6A95">
        <w:trPr>
          <w:jc w:val="center"/>
        </w:trPr>
        <w:tc>
          <w:tcPr>
            <w:tcW w:w="642" w:type="dxa"/>
          </w:tcPr>
          <w:p w14:paraId="480FB711" w14:textId="77777777" w:rsidR="00C17799" w:rsidRPr="00E5688B" w:rsidRDefault="00C17799">
            <w:pPr>
              <w:jc w:val="center"/>
              <w:rPr>
                <w:rFonts w:ascii="Calibri" w:hAnsi="Calibri"/>
                <w:sz w:val="16"/>
                <w:szCs w:val="14"/>
              </w:rPr>
            </w:pPr>
            <w:r w:rsidRPr="00E5688B">
              <w:rPr>
                <w:rFonts w:ascii="Calibri" w:hAnsi="Calibri"/>
                <w:sz w:val="16"/>
                <w:szCs w:val="14"/>
              </w:rPr>
              <w:t>E</w:t>
            </w:r>
          </w:p>
        </w:tc>
        <w:tc>
          <w:tcPr>
            <w:tcW w:w="1794" w:type="dxa"/>
          </w:tcPr>
          <w:p w14:paraId="1DEEE5AA" w14:textId="77777777" w:rsidR="00C17799" w:rsidRPr="00E5688B" w:rsidRDefault="00C17799">
            <w:pPr>
              <w:jc w:val="center"/>
              <w:rPr>
                <w:rFonts w:ascii="Calibri" w:hAnsi="Calibri"/>
                <w:sz w:val="16"/>
                <w:szCs w:val="14"/>
              </w:rPr>
            </w:pPr>
            <w:r w:rsidRPr="00E5688B">
              <w:rPr>
                <w:rFonts w:ascii="Calibri" w:hAnsi="Calibri"/>
                <w:sz w:val="16"/>
                <w:szCs w:val="14"/>
              </w:rPr>
              <w:t>Calibrator</w:t>
            </w:r>
          </w:p>
        </w:tc>
        <w:tc>
          <w:tcPr>
            <w:tcW w:w="1794" w:type="dxa"/>
          </w:tcPr>
          <w:p w14:paraId="70ED601B" w14:textId="77777777" w:rsidR="00C17799" w:rsidRPr="00E5688B" w:rsidRDefault="00C17799">
            <w:pPr>
              <w:jc w:val="center"/>
              <w:rPr>
                <w:rFonts w:ascii="Calibri" w:hAnsi="Calibri"/>
                <w:sz w:val="16"/>
                <w:szCs w:val="14"/>
              </w:rPr>
            </w:pPr>
          </w:p>
        </w:tc>
      </w:tr>
      <w:tr w:rsidR="00C17799" w:rsidRPr="00E5688B" w14:paraId="1866DB29" w14:textId="77777777" w:rsidTr="000A6A95">
        <w:trPr>
          <w:jc w:val="center"/>
        </w:trPr>
        <w:tc>
          <w:tcPr>
            <w:tcW w:w="642" w:type="dxa"/>
          </w:tcPr>
          <w:p w14:paraId="7E6A2D52" w14:textId="77777777" w:rsidR="00C17799" w:rsidRPr="00E5688B" w:rsidRDefault="00C17799">
            <w:pPr>
              <w:jc w:val="center"/>
              <w:rPr>
                <w:rFonts w:ascii="Calibri" w:hAnsi="Calibri"/>
                <w:sz w:val="16"/>
                <w:szCs w:val="14"/>
              </w:rPr>
            </w:pPr>
            <w:r w:rsidRPr="00E5688B">
              <w:rPr>
                <w:rFonts w:ascii="Calibri" w:hAnsi="Calibri"/>
                <w:sz w:val="16"/>
                <w:szCs w:val="14"/>
              </w:rPr>
              <w:t>F</w:t>
            </w:r>
          </w:p>
        </w:tc>
        <w:tc>
          <w:tcPr>
            <w:tcW w:w="1794" w:type="dxa"/>
          </w:tcPr>
          <w:p w14:paraId="4A59A7B6" w14:textId="77777777" w:rsidR="00C17799" w:rsidRPr="00E5688B" w:rsidRDefault="00C17799">
            <w:pPr>
              <w:jc w:val="center"/>
              <w:rPr>
                <w:rFonts w:ascii="Calibri" w:hAnsi="Calibri"/>
                <w:sz w:val="16"/>
                <w:szCs w:val="14"/>
              </w:rPr>
            </w:pPr>
            <w:r w:rsidRPr="00E5688B">
              <w:rPr>
                <w:rFonts w:ascii="Calibri" w:hAnsi="Calibri"/>
                <w:sz w:val="16"/>
                <w:szCs w:val="14"/>
              </w:rPr>
              <w:t>Positive Control</w:t>
            </w:r>
          </w:p>
        </w:tc>
        <w:tc>
          <w:tcPr>
            <w:tcW w:w="1794" w:type="dxa"/>
          </w:tcPr>
          <w:p w14:paraId="6C83D3F2" w14:textId="77777777" w:rsidR="00C17799" w:rsidRPr="00E5688B" w:rsidRDefault="00C17799">
            <w:pPr>
              <w:jc w:val="center"/>
              <w:rPr>
                <w:rFonts w:ascii="Calibri" w:hAnsi="Calibri"/>
                <w:sz w:val="16"/>
                <w:szCs w:val="14"/>
              </w:rPr>
            </w:pPr>
          </w:p>
        </w:tc>
      </w:tr>
      <w:tr w:rsidR="00C17799" w:rsidRPr="00E5688B" w14:paraId="3A78C300" w14:textId="77777777" w:rsidTr="000A6A95">
        <w:trPr>
          <w:jc w:val="center"/>
        </w:trPr>
        <w:tc>
          <w:tcPr>
            <w:tcW w:w="642" w:type="dxa"/>
          </w:tcPr>
          <w:p w14:paraId="3CF26B44" w14:textId="77777777" w:rsidR="00C17799" w:rsidRPr="00E5688B" w:rsidRDefault="00C17799">
            <w:pPr>
              <w:jc w:val="center"/>
              <w:rPr>
                <w:rFonts w:ascii="Calibri" w:hAnsi="Calibri"/>
                <w:sz w:val="16"/>
                <w:szCs w:val="14"/>
              </w:rPr>
            </w:pPr>
            <w:r w:rsidRPr="00E5688B">
              <w:rPr>
                <w:rFonts w:ascii="Calibri" w:hAnsi="Calibri"/>
                <w:sz w:val="16"/>
                <w:szCs w:val="14"/>
              </w:rPr>
              <w:t>G</w:t>
            </w:r>
          </w:p>
        </w:tc>
        <w:tc>
          <w:tcPr>
            <w:tcW w:w="1794" w:type="dxa"/>
          </w:tcPr>
          <w:p w14:paraId="3B09F276" w14:textId="77777777" w:rsidR="00C17799" w:rsidRPr="00E5688B" w:rsidRDefault="00C17799">
            <w:pPr>
              <w:jc w:val="center"/>
              <w:rPr>
                <w:rFonts w:ascii="Calibri" w:hAnsi="Calibri"/>
                <w:sz w:val="16"/>
                <w:szCs w:val="14"/>
              </w:rPr>
            </w:pPr>
            <w:r w:rsidRPr="00E5688B">
              <w:rPr>
                <w:rFonts w:ascii="Calibri" w:hAnsi="Calibri"/>
                <w:sz w:val="16"/>
                <w:szCs w:val="14"/>
              </w:rPr>
              <w:t>Patient 1</w:t>
            </w:r>
          </w:p>
        </w:tc>
        <w:tc>
          <w:tcPr>
            <w:tcW w:w="1794" w:type="dxa"/>
          </w:tcPr>
          <w:p w14:paraId="07A75BC8" w14:textId="77777777" w:rsidR="00C17799" w:rsidRPr="00E5688B" w:rsidRDefault="00C17799">
            <w:pPr>
              <w:jc w:val="center"/>
              <w:rPr>
                <w:rFonts w:ascii="Calibri" w:hAnsi="Calibri"/>
                <w:sz w:val="16"/>
                <w:szCs w:val="14"/>
              </w:rPr>
            </w:pPr>
          </w:p>
        </w:tc>
      </w:tr>
      <w:tr w:rsidR="00C17799" w:rsidRPr="00E5688B" w14:paraId="4D681933" w14:textId="77777777" w:rsidTr="000A6A95">
        <w:trPr>
          <w:jc w:val="center"/>
        </w:trPr>
        <w:tc>
          <w:tcPr>
            <w:tcW w:w="642" w:type="dxa"/>
          </w:tcPr>
          <w:p w14:paraId="45DDAB72" w14:textId="77777777" w:rsidR="00C17799" w:rsidRPr="00E5688B" w:rsidRDefault="00C17799">
            <w:pPr>
              <w:jc w:val="center"/>
              <w:rPr>
                <w:rFonts w:ascii="Calibri" w:hAnsi="Calibri"/>
                <w:sz w:val="16"/>
                <w:szCs w:val="14"/>
              </w:rPr>
            </w:pPr>
            <w:r w:rsidRPr="00E5688B">
              <w:rPr>
                <w:rFonts w:ascii="Calibri" w:hAnsi="Calibri"/>
                <w:sz w:val="16"/>
                <w:szCs w:val="14"/>
              </w:rPr>
              <w:t>H</w:t>
            </w:r>
          </w:p>
        </w:tc>
        <w:tc>
          <w:tcPr>
            <w:tcW w:w="1794" w:type="dxa"/>
          </w:tcPr>
          <w:p w14:paraId="64070316" w14:textId="77777777" w:rsidR="00C17799" w:rsidRPr="00E5688B" w:rsidRDefault="00C17799">
            <w:pPr>
              <w:jc w:val="center"/>
              <w:rPr>
                <w:rFonts w:ascii="Calibri" w:hAnsi="Calibri"/>
                <w:sz w:val="16"/>
                <w:szCs w:val="14"/>
              </w:rPr>
            </w:pPr>
            <w:r w:rsidRPr="00E5688B">
              <w:rPr>
                <w:rFonts w:ascii="Calibri" w:hAnsi="Calibri"/>
                <w:sz w:val="16"/>
                <w:szCs w:val="14"/>
              </w:rPr>
              <w:t>Patient 2</w:t>
            </w:r>
          </w:p>
        </w:tc>
        <w:tc>
          <w:tcPr>
            <w:tcW w:w="1794" w:type="dxa"/>
          </w:tcPr>
          <w:p w14:paraId="7C0E588D" w14:textId="77777777" w:rsidR="00C17799" w:rsidRPr="00E5688B" w:rsidRDefault="00C17799">
            <w:pPr>
              <w:jc w:val="center"/>
              <w:rPr>
                <w:rFonts w:ascii="Calibri" w:hAnsi="Calibri"/>
                <w:sz w:val="16"/>
                <w:szCs w:val="14"/>
              </w:rPr>
            </w:pPr>
          </w:p>
        </w:tc>
      </w:tr>
    </w:tbl>
    <w:p w14:paraId="2D9B9CA9" w14:textId="77777777" w:rsidR="00C17799" w:rsidRPr="00E5688B" w:rsidRDefault="00C17799" w:rsidP="00C965C8">
      <w:pPr>
        <w:rPr>
          <w:rFonts w:ascii="Calibri" w:hAnsi="Calibri"/>
          <w:sz w:val="4"/>
          <w:szCs w:val="4"/>
        </w:rPr>
      </w:pPr>
    </w:p>
    <w:p w14:paraId="45D5BEC9" w14:textId="77777777" w:rsidR="00C17799" w:rsidRPr="00E5688B" w:rsidRDefault="00C17799" w:rsidP="004734E2">
      <w:pPr>
        <w:pStyle w:val="ListParagraph"/>
        <w:numPr>
          <w:ilvl w:val="0"/>
          <w:numId w:val="4"/>
        </w:numPr>
        <w:tabs>
          <w:tab w:val="clear" w:pos="720"/>
        </w:tabs>
        <w:ind w:left="360"/>
        <w:jc w:val="both"/>
        <w:rPr>
          <w:rFonts w:ascii="Calibri" w:hAnsi="Calibri"/>
          <w:sz w:val="16"/>
          <w:szCs w:val="16"/>
        </w:rPr>
      </w:pPr>
      <w:r w:rsidRPr="00E5688B">
        <w:rPr>
          <w:rFonts w:ascii="Calibri" w:hAnsi="Calibri"/>
          <w:sz w:val="16"/>
          <w:szCs w:val="16"/>
        </w:rPr>
        <w:t>Prepare a 1:21 dilution (e.g.: 10µL of serum + 200µL of S</w:t>
      </w:r>
      <w:r w:rsidR="00116CA2" w:rsidRPr="00E5688B">
        <w:rPr>
          <w:rFonts w:ascii="Calibri" w:hAnsi="Calibri"/>
          <w:sz w:val="16"/>
          <w:szCs w:val="16"/>
        </w:rPr>
        <w:t>ampl</w:t>
      </w:r>
      <w:r w:rsidRPr="00E5688B">
        <w:rPr>
          <w:rFonts w:ascii="Calibri" w:hAnsi="Calibri"/>
          <w:sz w:val="16"/>
          <w:szCs w:val="16"/>
        </w:rPr>
        <w:t>e Diluent) of the Negative Control, Calibrator, Positive C</w:t>
      </w:r>
      <w:r w:rsidR="002E2D49" w:rsidRPr="00E5688B">
        <w:rPr>
          <w:rFonts w:ascii="Calibri" w:hAnsi="Calibri"/>
          <w:sz w:val="16"/>
          <w:szCs w:val="16"/>
        </w:rPr>
        <w:t xml:space="preserve">ontrol, and each patient serum. </w:t>
      </w:r>
      <w:r w:rsidRPr="00E5688B">
        <w:rPr>
          <w:rFonts w:ascii="Calibri" w:hAnsi="Calibri"/>
          <w:sz w:val="16"/>
          <w:szCs w:val="16"/>
        </w:rPr>
        <w:t>Ensure that t</w:t>
      </w:r>
      <w:r w:rsidR="002E2D49" w:rsidRPr="00E5688B">
        <w:rPr>
          <w:rFonts w:ascii="Calibri" w:hAnsi="Calibri"/>
          <w:sz w:val="16"/>
          <w:szCs w:val="16"/>
        </w:rPr>
        <w:t xml:space="preserve">he samples are properly mixed. </w:t>
      </w:r>
      <w:r w:rsidRPr="00E5688B">
        <w:rPr>
          <w:rFonts w:ascii="Calibri" w:hAnsi="Calibri"/>
          <w:sz w:val="16"/>
          <w:szCs w:val="16"/>
        </w:rPr>
        <w:t xml:space="preserve">Use a different pipette tip for each sample. </w:t>
      </w:r>
    </w:p>
    <w:p w14:paraId="3404F21F" w14:textId="77777777" w:rsidR="004734E2" w:rsidRPr="00E5688B" w:rsidRDefault="004734E2" w:rsidP="004734E2">
      <w:pPr>
        <w:numPr>
          <w:ilvl w:val="0"/>
          <w:numId w:val="4"/>
        </w:numPr>
        <w:tabs>
          <w:tab w:val="clear" w:pos="720"/>
        </w:tabs>
        <w:ind w:left="360"/>
        <w:jc w:val="both"/>
        <w:rPr>
          <w:rFonts w:ascii="Calibri" w:hAnsi="Calibri"/>
          <w:sz w:val="16"/>
        </w:rPr>
      </w:pPr>
      <w:r w:rsidRPr="00E5688B">
        <w:rPr>
          <w:rFonts w:ascii="Calibri" w:hAnsi="Calibri"/>
          <w:sz w:val="16"/>
        </w:rPr>
        <w:t>Add 100µL Absorbent Solution to the appropriate we</w:t>
      </w:r>
      <w:r w:rsidR="002E2D49" w:rsidRPr="00E5688B">
        <w:rPr>
          <w:rFonts w:ascii="Calibri" w:hAnsi="Calibri"/>
          <w:sz w:val="16"/>
        </w:rPr>
        <w:t xml:space="preserve">lls of a blank dilution plate. </w:t>
      </w:r>
      <w:r w:rsidRPr="00E5688B">
        <w:rPr>
          <w:rFonts w:ascii="Calibri" w:hAnsi="Calibri"/>
          <w:sz w:val="16"/>
        </w:rPr>
        <w:t>Using a multichannel pipette, transfer 50µL of each diluted sample and Control serum to the dilution plate containing the Absorbent Solution</w:t>
      </w:r>
      <w:r w:rsidR="002E2D49" w:rsidRPr="00E5688B">
        <w:rPr>
          <w:rFonts w:ascii="Calibri" w:hAnsi="Calibri"/>
          <w:sz w:val="16"/>
        </w:rPr>
        <w:t xml:space="preserve">. </w:t>
      </w:r>
      <w:r w:rsidRPr="00E5688B">
        <w:rPr>
          <w:rFonts w:ascii="Calibri" w:hAnsi="Calibri"/>
          <w:sz w:val="16"/>
        </w:rPr>
        <w:t>Withdraw and expel the samples several times to ensure that the samples are properly mixed.</w:t>
      </w:r>
    </w:p>
    <w:p w14:paraId="3CC96594" w14:textId="77777777" w:rsidR="004734E2" w:rsidRPr="00E5688B" w:rsidRDefault="004734E2" w:rsidP="004734E2">
      <w:pPr>
        <w:numPr>
          <w:ilvl w:val="0"/>
          <w:numId w:val="4"/>
        </w:numPr>
        <w:tabs>
          <w:tab w:val="clear" w:pos="720"/>
        </w:tabs>
        <w:ind w:left="360"/>
        <w:jc w:val="both"/>
        <w:rPr>
          <w:rFonts w:ascii="Calibri" w:hAnsi="Calibri"/>
          <w:sz w:val="16"/>
        </w:rPr>
      </w:pPr>
      <w:r w:rsidRPr="00E5688B">
        <w:rPr>
          <w:rFonts w:ascii="Calibri" w:hAnsi="Calibri"/>
          <w:sz w:val="16"/>
        </w:rPr>
        <w:t>To individual wells, add 100</w:t>
      </w:r>
      <w:r w:rsidRPr="00E5688B">
        <w:rPr>
          <w:rFonts w:ascii="Calibri" w:hAnsi="Calibri"/>
          <w:sz w:val="16"/>
        </w:rPr>
        <w:sym w:font="Symbol" w:char="F06D"/>
      </w:r>
      <w:r w:rsidRPr="00E5688B">
        <w:rPr>
          <w:rFonts w:ascii="Calibri" w:hAnsi="Calibri"/>
          <w:sz w:val="16"/>
        </w:rPr>
        <w:t xml:space="preserve">L of each diluted Control, Calibrator and sample from the absorption plate to the test plate. Ensure that the samples are properly mixed. Use a different pipette tip for each sample. </w:t>
      </w:r>
    </w:p>
    <w:p w14:paraId="154AC233" w14:textId="77777777" w:rsidR="004734E2" w:rsidRPr="00E5688B" w:rsidRDefault="004734E2" w:rsidP="004734E2">
      <w:pPr>
        <w:numPr>
          <w:ilvl w:val="0"/>
          <w:numId w:val="4"/>
        </w:numPr>
        <w:tabs>
          <w:tab w:val="clear" w:pos="720"/>
        </w:tabs>
        <w:ind w:left="360"/>
        <w:jc w:val="both"/>
        <w:rPr>
          <w:rFonts w:ascii="Calibri" w:hAnsi="Calibri"/>
          <w:sz w:val="16"/>
        </w:rPr>
      </w:pPr>
      <w:r w:rsidRPr="00E5688B">
        <w:rPr>
          <w:rFonts w:ascii="Calibri" w:hAnsi="Calibri"/>
          <w:sz w:val="16"/>
        </w:rPr>
        <w:t>Add 100µL of Sample Diluent to well A1 as a reagent blank. Check software and reader requirements for the correct reagent blank well configuration.</w:t>
      </w:r>
    </w:p>
    <w:p w14:paraId="7008D36D" w14:textId="77777777" w:rsidR="00C17799" w:rsidRPr="00E5688B" w:rsidRDefault="00C17799" w:rsidP="00B77555">
      <w:pPr>
        <w:pStyle w:val="ListParagraph"/>
        <w:numPr>
          <w:ilvl w:val="0"/>
          <w:numId w:val="4"/>
        </w:numPr>
        <w:tabs>
          <w:tab w:val="clear" w:pos="720"/>
        </w:tabs>
        <w:ind w:left="360"/>
        <w:jc w:val="both"/>
        <w:rPr>
          <w:rFonts w:ascii="Calibri" w:hAnsi="Calibri"/>
          <w:sz w:val="16"/>
          <w:szCs w:val="16"/>
        </w:rPr>
      </w:pPr>
      <w:r w:rsidRPr="00E5688B">
        <w:rPr>
          <w:rFonts w:ascii="Calibri" w:hAnsi="Calibri"/>
          <w:sz w:val="16"/>
          <w:szCs w:val="16"/>
        </w:rPr>
        <w:t xml:space="preserve">Incubate the plate at room temperature (20 - 25°C) for 25 ± 5 minutes. </w:t>
      </w:r>
    </w:p>
    <w:p w14:paraId="1DA3DF95" w14:textId="77777777" w:rsidR="00C17799" w:rsidRPr="00E5688B" w:rsidRDefault="00532977" w:rsidP="00B77555">
      <w:pPr>
        <w:pStyle w:val="ListParagraph"/>
        <w:numPr>
          <w:ilvl w:val="0"/>
          <w:numId w:val="4"/>
        </w:numPr>
        <w:tabs>
          <w:tab w:val="clear" w:pos="720"/>
        </w:tabs>
        <w:ind w:left="360"/>
        <w:jc w:val="both"/>
        <w:rPr>
          <w:rFonts w:ascii="Calibri" w:hAnsi="Calibri"/>
          <w:sz w:val="16"/>
          <w:szCs w:val="16"/>
        </w:rPr>
      </w:pPr>
      <w:r>
        <w:rPr>
          <w:rFonts w:ascii="Calibri" w:hAnsi="Calibri"/>
          <w:sz w:val="16"/>
          <w:szCs w:val="16"/>
        </w:rPr>
        <w:t>Wash the microwell strips 5 times</w:t>
      </w:r>
      <w:r w:rsidR="00C17799" w:rsidRPr="00E5688B">
        <w:rPr>
          <w:rFonts w:ascii="Calibri" w:hAnsi="Calibri"/>
          <w:sz w:val="16"/>
          <w:szCs w:val="16"/>
        </w:rPr>
        <w:t>.</w:t>
      </w:r>
    </w:p>
    <w:p w14:paraId="32C508A8" w14:textId="77777777" w:rsidR="00C17799" w:rsidRPr="00E5688B" w:rsidRDefault="00C17799" w:rsidP="00B77555">
      <w:pPr>
        <w:pStyle w:val="ListParagraph"/>
        <w:numPr>
          <w:ilvl w:val="1"/>
          <w:numId w:val="4"/>
        </w:numPr>
        <w:tabs>
          <w:tab w:val="clear" w:pos="1440"/>
        </w:tabs>
        <w:ind w:left="720"/>
        <w:jc w:val="both"/>
        <w:rPr>
          <w:rFonts w:ascii="Calibri" w:hAnsi="Calibri"/>
          <w:sz w:val="16"/>
          <w:szCs w:val="16"/>
        </w:rPr>
      </w:pPr>
      <w:r w:rsidRPr="00E5688B">
        <w:rPr>
          <w:rFonts w:ascii="Calibri" w:hAnsi="Calibri"/>
          <w:b/>
          <w:sz w:val="16"/>
          <w:szCs w:val="16"/>
        </w:rPr>
        <w:t>Manual Wash Procedure</w:t>
      </w:r>
      <w:r w:rsidRPr="00E5688B">
        <w:rPr>
          <w:rFonts w:ascii="Calibri" w:hAnsi="Calibri"/>
          <w:sz w:val="16"/>
          <w:szCs w:val="16"/>
        </w:rPr>
        <w:t>:</w:t>
      </w:r>
    </w:p>
    <w:p w14:paraId="4BE9F158" w14:textId="77777777" w:rsidR="00C17799" w:rsidRPr="00E5688B" w:rsidRDefault="00C17799" w:rsidP="00B77555">
      <w:pPr>
        <w:numPr>
          <w:ilvl w:val="0"/>
          <w:numId w:val="5"/>
        </w:numPr>
        <w:tabs>
          <w:tab w:val="clear" w:pos="1080"/>
        </w:tabs>
        <w:jc w:val="both"/>
        <w:rPr>
          <w:rFonts w:ascii="Calibri" w:hAnsi="Calibri"/>
          <w:sz w:val="16"/>
          <w:szCs w:val="16"/>
        </w:rPr>
      </w:pPr>
      <w:r w:rsidRPr="00E5688B">
        <w:rPr>
          <w:rFonts w:ascii="Calibri" w:hAnsi="Calibri"/>
          <w:sz w:val="16"/>
          <w:szCs w:val="16"/>
        </w:rPr>
        <w:t>Vigorously shake out the liquid from the wells.</w:t>
      </w:r>
    </w:p>
    <w:p w14:paraId="68DC8E6A" w14:textId="77777777" w:rsidR="00C17799" w:rsidRPr="00E5688B" w:rsidRDefault="00C17799" w:rsidP="00B77555">
      <w:pPr>
        <w:numPr>
          <w:ilvl w:val="0"/>
          <w:numId w:val="5"/>
        </w:numPr>
        <w:jc w:val="both"/>
        <w:rPr>
          <w:rFonts w:ascii="Calibri" w:hAnsi="Calibri"/>
          <w:sz w:val="16"/>
          <w:szCs w:val="16"/>
        </w:rPr>
      </w:pPr>
      <w:r w:rsidRPr="00E5688B">
        <w:rPr>
          <w:rFonts w:ascii="Calibri" w:hAnsi="Calibri"/>
          <w:sz w:val="16"/>
          <w:szCs w:val="16"/>
        </w:rPr>
        <w:t>Fill e</w:t>
      </w:r>
      <w:r w:rsidR="002E2D49" w:rsidRPr="00E5688B">
        <w:rPr>
          <w:rFonts w:ascii="Calibri" w:hAnsi="Calibri"/>
          <w:sz w:val="16"/>
          <w:szCs w:val="16"/>
        </w:rPr>
        <w:t>ach microwell with Wash Buffer.</w:t>
      </w:r>
      <w:r w:rsidRPr="00E5688B">
        <w:rPr>
          <w:rFonts w:ascii="Calibri" w:hAnsi="Calibri"/>
          <w:sz w:val="16"/>
          <w:szCs w:val="16"/>
        </w:rPr>
        <w:t xml:space="preserve"> Make sure no air bubbles are trapped in the wells.</w:t>
      </w:r>
    </w:p>
    <w:p w14:paraId="7050635A" w14:textId="77777777" w:rsidR="00C17799" w:rsidRPr="00E5688B" w:rsidRDefault="00C17799" w:rsidP="00B77555">
      <w:pPr>
        <w:numPr>
          <w:ilvl w:val="0"/>
          <w:numId w:val="5"/>
        </w:numPr>
        <w:jc w:val="both"/>
        <w:rPr>
          <w:rFonts w:ascii="Calibri" w:hAnsi="Calibri"/>
          <w:sz w:val="16"/>
          <w:szCs w:val="16"/>
        </w:rPr>
      </w:pPr>
      <w:r w:rsidRPr="00E5688B">
        <w:rPr>
          <w:rFonts w:ascii="Calibri" w:hAnsi="Calibri"/>
          <w:sz w:val="16"/>
          <w:szCs w:val="16"/>
        </w:rPr>
        <w:t>Repeat steps 1. and 2. for a total of 5 washes.</w:t>
      </w:r>
    </w:p>
    <w:p w14:paraId="570074A5" w14:textId="77777777" w:rsidR="00C17799" w:rsidRPr="00E5688B" w:rsidRDefault="00C17799" w:rsidP="00B77555">
      <w:pPr>
        <w:numPr>
          <w:ilvl w:val="0"/>
          <w:numId w:val="5"/>
        </w:numPr>
        <w:jc w:val="both"/>
        <w:rPr>
          <w:rFonts w:ascii="Calibri" w:hAnsi="Calibri"/>
          <w:sz w:val="16"/>
          <w:szCs w:val="16"/>
        </w:rPr>
      </w:pPr>
      <w:r w:rsidRPr="00E5688B">
        <w:rPr>
          <w:rFonts w:ascii="Calibri" w:hAnsi="Calibri"/>
          <w:sz w:val="16"/>
          <w:szCs w:val="16"/>
        </w:rPr>
        <w:t xml:space="preserve">Shake out the wash solution from all the </w:t>
      </w:r>
      <w:r w:rsidR="002E2D49" w:rsidRPr="00E5688B">
        <w:rPr>
          <w:rFonts w:ascii="Calibri" w:hAnsi="Calibri"/>
          <w:sz w:val="16"/>
          <w:szCs w:val="16"/>
        </w:rPr>
        <w:t xml:space="preserve">wells. </w:t>
      </w:r>
      <w:r w:rsidRPr="00E5688B">
        <w:rPr>
          <w:rFonts w:ascii="Calibri" w:hAnsi="Calibri"/>
          <w:sz w:val="16"/>
          <w:szCs w:val="16"/>
        </w:rPr>
        <w:t>Invert the plate over a paper towel and tap firmly to remove any residual</w:t>
      </w:r>
      <w:r w:rsidR="002E2D49" w:rsidRPr="00E5688B">
        <w:rPr>
          <w:rFonts w:ascii="Calibri" w:hAnsi="Calibri"/>
          <w:sz w:val="16"/>
          <w:szCs w:val="16"/>
        </w:rPr>
        <w:t xml:space="preserve"> wash solution from the wells. </w:t>
      </w:r>
      <w:r w:rsidRPr="00E5688B">
        <w:rPr>
          <w:rFonts w:ascii="Calibri" w:hAnsi="Calibri"/>
          <w:sz w:val="16"/>
          <w:szCs w:val="16"/>
        </w:rPr>
        <w:t>Visually inspect the plate to ensure that no residual wash solution remains.  Collect wash solution in a disposable basin and treat with disinfectant at the end of the day’s run.</w:t>
      </w:r>
    </w:p>
    <w:p w14:paraId="4787CF02" w14:textId="77777777" w:rsidR="00C17799" w:rsidRPr="00E5688B" w:rsidRDefault="00C17799" w:rsidP="00B77555">
      <w:pPr>
        <w:pStyle w:val="ListParagraph"/>
        <w:numPr>
          <w:ilvl w:val="1"/>
          <w:numId w:val="4"/>
        </w:numPr>
        <w:tabs>
          <w:tab w:val="clear" w:pos="1440"/>
        </w:tabs>
        <w:ind w:left="720"/>
        <w:jc w:val="both"/>
        <w:rPr>
          <w:rFonts w:ascii="Calibri" w:hAnsi="Calibri"/>
          <w:sz w:val="16"/>
          <w:szCs w:val="16"/>
        </w:rPr>
      </w:pPr>
      <w:r w:rsidRPr="00E5688B">
        <w:rPr>
          <w:rFonts w:ascii="Calibri" w:hAnsi="Calibri"/>
          <w:b/>
          <w:sz w:val="16"/>
          <w:szCs w:val="16"/>
        </w:rPr>
        <w:t>Automated Wash Procedure</w:t>
      </w:r>
      <w:r w:rsidRPr="00E5688B">
        <w:rPr>
          <w:rFonts w:ascii="Calibri" w:hAnsi="Calibri"/>
          <w:sz w:val="16"/>
          <w:szCs w:val="16"/>
        </w:rPr>
        <w:t>:</w:t>
      </w:r>
    </w:p>
    <w:p w14:paraId="401D5D3D" w14:textId="77777777" w:rsidR="00C17799" w:rsidRPr="00E5688B" w:rsidRDefault="00C17799" w:rsidP="006165C8">
      <w:pPr>
        <w:pStyle w:val="ListParagraph"/>
        <w:jc w:val="both"/>
        <w:rPr>
          <w:rFonts w:ascii="Calibri" w:hAnsi="Calibri"/>
          <w:sz w:val="16"/>
          <w:szCs w:val="16"/>
        </w:rPr>
      </w:pPr>
      <w:r w:rsidRPr="00E5688B">
        <w:rPr>
          <w:rFonts w:ascii="Calibri" w:hAnsi="Calibri"/>
          <w:sz w:val="16"/>
          <w:szCs w:val="16"/>
        </w:rPr>
        <w:t>If using an automated microwell wash system, set the dispensi</w:t>
      </w:r>
      <w:r w:rsidR="002E2D49" w:rsidRPr="00E5688B">
        <w:rPr>
          <w:rFonts w:ascii="Calibri" w:hAnsi="Calibri"/>
          <w:sz w:val="16"/>
          <w:szCs w:val="16"/>
        </w:rPr>
        <w:t xml:space="preserve">ng volume to 300 - 350µL/well. </w:t>
      </w:r>
      <w:r w:rsidRPr="00E5688B">
        <w:rPr>
          <w:rFonts w:ascii="Calibri" w:hAnsi="Calibri"/>
          <w:sz w:val="16"/>
          <w:szCs w:val="16"/>
        </w:rPr>
        <w:t>Set the wash cycle for 5 washes</w:t>
      </w:r>
      <w:r w:rsidR="002E2D49" w:rsidRPr="00E5688B">
        <w:rPr>
          <w:rFonts w:ascii="Calibri" w:hAnsi="Calibri"/>
          <w:sz w:val="16"/>
          <w:szCs w:val="16"/>
        </w:rPr>
        <w:t xml:space="preserve"> with no delay between washes. </w:t>
      </w:r>
      <w:r w:rsidRPr="00E5688B">
        <w:rPr>
          <w:rFonts w:ascii="Calibri" w:hAnsi="Calibri"/>
          <w:sz w:val="16"/>
          <w:szCs w:val="16"/>
        </w:rPr>
        <w:t>If necessary, the microwell plate may be removed from the washer, inverted over a paper towel and tapped firmly to remove any residual wash solution from the microwells.</w:t>
      </w:r>
    </w:p>
    <w:p w14:paraId="418EBB03" w14:textId="77777777" w:rsidR="00C17799" w:rsidRPr="00E5688B" w:rsidRDefault="00C17799" w:rsidP="004734E2">
      <w:pPr>
        <w:numPr>
          <w:ilvl w:val="0"/>
          <w:numId w:val="29"/>
        </w:numPr>
        <w:ind w:left="360"/>
        <w:jc w:val="both"/>
        <w:rPr>
          <w:rFonts w:ascii="Calibri" w:hAnsi="Calibri"/>
          <w:sz w:val="16"/>
          <w:szCs w:val="16"/>
        </w:rPr>
      </w:pPr>
      <w:r w:rsidRPr="00E5688B">
        <w:rPr>
          <w:rFonts w:ascii="Calibri" w:hAnsi="Calibri"/>
          <w:sz w:val="16"/>
          <w:szCs w:val="16"/>
        </w:rPr>
        <w:t xml:space="preserve">Add 100µL of the Conjugate to each well, including </w:t>
      </w:r>
      <w:r w:rsidR="00B34FC7" w:rsidRPr="00E5688B">
        <w:rPr>
          <w:rFonts w:ascii="Calibri" w:hAnsi="Calibri"/>
          <w:sz w:val="16"/>
          <w:szCs w:val="16"/>
        </w:rPr>
        <w:t xml:space="preserve">the </w:t>
      </w:r>
      <w:r w:rsidRPr="00E5688B">
        <w:rPr>
          <w:rFonts w:ascii="Calibri" w:hAnsi="Calibri"/>
          <w:sz w:val="16"/>
          <w:szCs w:val="16"/>
        </w:rPr>
        <w:t xml:space="preserve">Reagent Blank well, at the same rate and in </w:t>
      </w:r>
      <w:r w:rsidR="00E5688B" w:rsidRPr="00E5688B">
        <w:rPr>
          <w:rFonts w:ascii="Calibri" w:hAnsi="Calibri"/>
          <w:sz w:val="16"/>
          <w:szCs w:val="16"/>
        </w:rPr>
        <w:t xml:space="preserve">the </w:t>
      </w:r>
      <w:r w:rsidRPr="00E5688B">
        <w:rPr>
          <w:rFonts w:ascii="Calibri" w:hAnsi="Calibri"/>
          <w:sz w:val="16"/>
          <w:szCs w:val="16"/>
        </w:rPr>
        <w:t>same order as the specimens.</w:t>
      </w:r>
    </w:p>
    <w:p w14:paraId="1BA9315E" w14:textId="77777777" w:rsidR="00C17799" w:rsidRPr="00E5688B" w:rsidRDefault="00C17799" w:rsidP="004734E2">
      <w:pPr>
        <w:numPr>
          <w:ilvl w:val="0"/>
          <w:numId w:val="29"/>
        </w:numPr>
        <w:ind w:left="360"/>
        <w:jc w:val="both"/>
        <w:rPr>
          <w:rFonts w:ascii="Calibri" w:hAnsi="Calibri"/>
          <w:sz w:val="16"/>
          <w:szCs w:val="16"/>
        </w:rPr>
      </w:pPr>
      <w:r w:rsidRPr="00E5688B">
        <w:rPr>
          <w:rFonts w:ascii="Calibri" w:hAnsi="Calibri"/>
          <w:sz w:val="16"/>
          <w:szCs w:val="16"/>
        </w:rPr>
        <w:t>Incubate the plate at room temperature (20 - 25°C) for 25 ± 5 minutes</w:t>
      </w:r>
      <w:r w:rsidR="002E2D49" w:rsidRPr="00E5688B">
        <w:rPr>
          <w:rFonts w:ascii="Calibri" w:hAnsi="Calibri"/>
          <w:sz w:val="16"/>
          <w:szCs w:val="16"/>
        </w:rPr>
        <w:t>.</w:t>
      </w:r>
    </w:p>
    <w:p w14:paraId="44D79D5E" w14:textId="77777777" w:rsidR="00C17799" w:rsidRPr="00E5688B" w:rsidRDefault="00C17799" w:rsidP="004734E2">
      <w:pPr>
        <w:numPr>
          <w:ilvl w:val="0"/>
          <w:numId w:val="29"/>
        </w:numPr>
        <w:ind w:left="360"/>
        <w:jc w:val="both"/>
        <w:rPr>
          <w:rFonts w:ascii="Calibri" w:hAnsi="Calibri"/>
          <w:sz w:val="16"/>
          <w:szCs w:val="16"/>
        </w:rPr>
      </w:pPr>
      <w:r w:rsidRPr="00E5688B">
        <w:rPr>
          <w:rFonts w:ascii="Calibri" w:hAnsi="Calibri"/>
          <w:sz w:val="16"/>
          <w:szCs w:val="16"/>
        </w:rPr>
        <w:t xml:space="preserve">Wash the microwells by following the </w:t>
      </w:r>
      <w:r w:rsidR="00532977">
        <w:rPr>
          <w:rFonts w:ascii="Calibri" w:hAnsi="Calibri"/>
          <w:sz w:val="16"/>
          <w:szCs w:val="16"/>
        </w:rPr>
        <w:t>procedure as described in step 8.</w:t>
      </w:r>
    </w:p>
    <w:p w14:paraId="1EBCFE29" w14:textId="77777777" w:rsidR="00C17799" w:rsidRPr="00E5688B" w:rsidRDefault="00C17799" w:rsidP="004734E2">
      <w:pPr>
        <w:numPr>
          <w:ilvl w:val="0"/>
          <w:numId w:val="29"/>
        </w:numPr>
        <w:ind w:left="360"/>
        <w:jc w:val="both"/>
        <w:rPr>
          <w:rFonts w:ascii="Calibri" w:hAnsi="Calibri"/>
          <w:sz w:val="16"/>
          <w:szCs w:val="16"/>
        </w:rPr>
      </w:pPr>
      <w:r w:rsidRPr="00E5688B">
        <w:rPr>
          <w:rFonts w:ascii="Calibri" w:hAnsi="Calibri"/>
          <w:sz w:val="16"/>
          <w:szCs w:val="16"/>
        </w:rPr>
        <w:t xml:space="preserve">Add 100µL of TMB to each well, including </w:t>
      </w:r>
      <w:r w:rsidR="00B34FC7" w:rsidRPr="00E5688B">
        <w:rPr>
          <w:rFonts w:ascii="Calibri" w:hAnsi="Calibri"/>
          <w:sz w:val="16"/>
          <w:szCs w:val="16"/>
        </w:rPr>
        <w:t xml:space="preserve">the </w:t>
      </w:r>
      <w:r w:rsidRPr="00E5688B">
        <w:rPr>
          <w:rFonts w:ascii="Calibri" w:hAnsi="Calibri"/>
          <w:sz w:val="16"/>
          <w:szCs w:val="16"/>
        </w:rPr>
        <w:t>Reagent Blank well, at the same rate and in the same order as the specimens.</w:t>
      </w:r>
    </w:p>
    <w:p w14:paraId="536F2AA8" w14:textId="77777777" w:rsidR="00C17799" w:rsidRPr="00E5688B" w:rsidRDefault="00C17799" w:rsidP="004734E2">
      <w:pPr>
        <w:numPr>
          <w:ilvl w:val="0"/>
          <w:numId w:val="29"/>
        </w:numPr>
        <w:ind w:left="360"/>
        <w:jc w:val="both"/>
        <w:rPr>
          <w:rFonts w:ascii="Calibri" w:hAnsi="Calibri"/>
          <w:sz w:val="16"/>
          <w:szCs w:val="16"/>
        </w:rPr>
      </w:pPr>
      <w:r w:rsidRPr="00E5688B">
        <w:rPr>
          <w:rFonts w:ascii="Calibri" w:hAnsi="Calibri"/>
          <w:sz w:val="16"/>
          <w:szCs w:val="16"/>
        </w:rPr>
        <w:t>Incubate the plate at room temperature (20 - 25°C) for  10 - 15 minutes.</w:t>
      </w:r>
    </w:p>
    <w:p w14:paraId="6AC45EF9" w14:textId="77777777" w:rsidR="00C17799" w:rsidRPr="00E5688B" w:rsidRDefault="00C17799" w:rsidP="004734E2">
      <w:pPr>
        <w:numPr>
          <w:ilvl w:val="0"/>
          <w:numId w:val="29"/>
        </w:numPr>
        <w:ind w:left="360"/>
        <w:jc w:val="both"/>
        <w:rPr>
          <w:rFonts w:ascii="Calibri" w:hAnsi="Calibri"/>
          <w:sz w:val="16"/>
          <w:szCs w:val="16"/>
        </w:rPr>
      </w:pPr>
      <w:r w:rsidRPr="00E5688B">
        <w:rPr>
          <w:rFonts w:ascii="Calibri" w:hAnsi="Calibri"/>
          <w:sz w:val="16"/>
          <w:szCs w:val="16"/>
        </w:rPr>
        <w:t xml:space="preserve">Stop the reaction by adding 50µL of Stop Solution to each well, including </w:t>
      </w:r>
      <w:r w:rsidR="00B34FC7" w:rsidRPr="00E5688B">
        <w:rPr>
          <w:rFonts w:ascii="Calibri" w:hAnsi="Calibri"/>
          <w:sz w:val="16"/>
          <w:szCs w:val="16"/>
        </w:rPr>
        <w:t xml:space="preserve">the </w:t>
      </w:r>
      <w:r w:rsidRPr="00E5688B">
        <w:rPr>
          <w:rFonts w:ascii="Calibri" w:hAnsi="Calibri"/>
          <w:sz w:val="16"/>
          <w:szCs w:val="16"/>
        </w:rPr>
        <w:t>Reagent Blank well, at the same rate an</w:t>
      </w:r>
      <w:r w:rsidR="002E2D49" w:rsidRPr="00E5688B">
        <w:rPr>
          <w:rFonts w:ascii="Calibri" w:hAnsi="Calibri"/>
          <w:sz w:val="16"/>
          <w:szCs w:val="16"/>
        </w:rPr>
        <w:t>d in the s</w:t>
      </w:r>
      <w:r w:rsidR="00B34FC7" w:rsidRPr="00E5688B">
        <w:rPr>
          <w:rFonts w:ascii="Calibri" w:hAnsi="Calibri"/>
          <w:sz w:val="16"/>
          <w:szCs w:val="16"/>
        </w:rPr>
        <w:t>s</w:t>
      </w:r>
      <w:r w:rsidR="002E2D49" w:rsidRPr="00E5688B">
        <w:rPr>
          <w:rFonts w:ascii="Calibri" w:hAnsi="Calibri"/>
          <w:sz w:val="16"/>
          <w:szCs w:val="16"/>
        </w:rPr>
        <w:t>ame order as the TMB.</w:t>
      </w:r>
      <w:r w:rsidRPr="00E5688B">
        <w:rPr>
          <w:rFonts w:ascii="Calibri" w:hAnsi="Calibri"/>
          <w:sz w:val="16"/>
          <w:szCs w:val="16"/>
        </w:rPr>
        <w:t xml:space="preserve"> Positive samples will turn from </w:t>
      </w:r>
      <w:r w:rsidR="002E2D49" w:rsidRPr="00E5688B">
        <w:rPr>
          <w:rFonts w:ascii="Calibri" w:hAnsi="Calibri"/>
          <w:sz w:val="16"/>
          <w:szCs w:val="16"/>
        </w:rPr>
        <w:t xml:space="preserve">blue to yellow. </w:t>
      </w:r>
      <w:r w:rsidRPr="00E5688B">
        <w:rPr>
          <w:rFonts w:ascii="Calibri" w:hAnsi="Calibri"/>
          <w:sz w:val="16"/>
          <w:szCs w:val="16"/>
        </w:rPr>
        <w:t>After adding the Stop Solution, tap the plate several times to ensure that the samples are thoroughly mixed.</w:t>
      </w:r>
    </w:p>
    <w:p w14:paraId="0A7C5E89" w14:textId="77777777" w:rsidR="00C17799" w:rsidRPr="00E5688B" w:rsidRDefault="00C17799" w:rsidP="004734E2">
      <w:pPr>
        <w:numPr>
          <w:ilvl w:val="0"/>
          <w:numId w:val="29"/>
        </w:numPr>
        <w:ind w:left="360"/>
        <w:jc w:val="both"/>
        <w:rPr>
          <w:rFonts w:ascii="Calibri" w:hAnsi="Calibri"/>
          <w:sz w:val="16"/>
          <w:szCs w:val="16"/>
        </w:rPr>
      </w:pPr>
      <w:r w:rsidRPr="00E5688B">
        <w:rPr>
          <w:rFonts w:ascii="Calibri" w:hAnsi="Calibri"/>
          <w:sz w:val="16"/>
          <w:szCs w:val="16"/>
        </w:rPr>
        <w:t>Set the microwell reader to read at a wavelength of 450nm and measure the optical density (OD) of each well against the Reagent Bl</w:t>
      </w:r>
      <w:r w:rsidR="002E2D49" w:rsidRPr="00E5688B">
        <w:rPr>
          <w:rFonts w:ascii="Calibri" w:hAnsi="Calibri"/>
          <w:sz w:val="16"/>
          <w:szCs w:val="16"/>
        </w:rPr>
        <w:t xml:space="preserve">ank. </w:t>
      </w:r>
      <w:r w:rsidRPr="00E5688B">
        <w:rPr>
          <w:rFonts w:ascii="Calibri" w:hAnsi="Calibri"/>
          <w:sz w:val="16"/>
          <w:szCs w:val="16"/>
        </w:rPr>
        <w:t>Read the plate within 30 minutes of the addition of the Stop Solution.</w:t>
      </w:r>
    </w:p>
    <w:p w14:paraId="60436CC8" w14:textId="77777777" w:rsidR="00116CA2" w:rsidRPr="00E5688B" w:rsidRDefault="00116CA2" w:rsidP="00116CA2">
      <w:pPr>
        <w:ind w:left="360"/>
        <w:jc w:val="both"/>
        <w:rPr>
          <w:rFonts w:ascii="Calibri" w:hAnsi="Calibri"/>
          <w:sz w:val="4"/>
          <w:szCs w:val="8"/>
        </w:rPr>
      </w:pPr>
    </w:p>
    <w:tbl>
      <w:tblPr>
        <w:tblW w:w="4568" w:type="dxa"/>
        <w:jc w:val="center"/>
        <w:tblLayout w:type="fixed"/>
        <w:tblLook w:val="0000" w:firstRow="0" w:lastRow="0" w:firstColumn="0" w:lastColumn="0" w:noHBand="0" w:noVBand="0"/>
      </w:tblPr>
      <w:tblGrid>
        <w:gridCol w:w="4568"/>
      </w:tblGrid>
      <w:tr w:rsidR="004734E2" w:rsidRPr="00E5688B" w14:paraId="48E41D80" w14:textId="77777777" w:rsidTr="00E5688B">
        <w:trPr>
          <w:trHeight w:val="80"/>
          <w:jc w:val="center"/>
        </w:trPr>
        <w:tc>
          <w:tcPr>
            <w:tcW w:w="4568" w:type="dxa"/>
          </w:tcPr>
          <w:p w14:paraId="15B12BA5" w14:textId="77777777" w:rsidR="004734E2" w:rsidRPr="00E5688B" w:rsidRDefault="004734E2" w:rsidP="004734E2">
            <w:pPr>
              <w:jc w:val="center"/>
              <w:rPr>
                <w:rFonts w:ascii="Calibri" w:hAnsi="Calibri"/>
                <w:b/>
                <w:sz w:val="16"/>
                <w:szCs w:val="18"/>
                <w:u w:val="single"/>
              </w:rPr>
            </w:pPr>
            <w:r w:rsidRPr="00E5688B">
              <w:rPr>
                <w:rFonts w:ascii="Calibri" w:hAnsi="Calibri"/>
                <w:b/>
                <w:sz w:val="16"/>
                <w:szCs w:val="18"/>
                <w:u w:val="single"/>
              </w:rPr>
              <w:t>ABBREVIATED TEST PROCEDURE</w:t>
            </w:r>
          </w:p>
        </w:tc>
      </w:tr>
      <w:tr w:rsidR="004734E2" w:rsidRPr="00E5688B" w14:paraId="7F989AF4" w14:textId="77777777" w:rsidTr="00E5688B">
        <w:trPr>
          <w:jc w:val="center"/>
        </w:trPr>
        <w:tc>
          <w:tcPr>
            <w:tcW w:w="4568" w:type="dxa"/>
          </w:tcPr>
          <w:p w14:paraId="724C990E" w14:textId="77777777" w:rsidR="004734E2" w:rsidRPr="00E5688B" w:rsidRDefault="004734E2" w:rsidP="004734E2">
            <w:pPr>
              <w:pStyle w:val="ListParagraph"/>
              <w:numPr>
                <w:ilvl w:val="0"/>
                <w:numId w:val="31"/>
              </w:numPr>
              <w:ind w:left="342"/>
              <w:rPr>
                <w:rFonts w:ascii="Calibri" w:hAnsi="Calibri"/>
                <w:sz w:val="16"/>
                <w:szCs w:val="18"/>
              </w:rPr>
            </w:pPr>
            <w:r w:rsidRPr="00E5688B">
              <w:rPr>
                <w:rFonts w:ascii="Calibri" w:hAnsi="Calibri"/>
                <w:sz w:val="16"/>
                <w:szCs w:val="18"/>
              </w:rPr>
              <w:t>Dilute Serum 1:21.</w:t>
            </w:r>
          </w:p>
        </w:tc>
      </w:tr>
      <w:tr w:rsidR="004734E2" w:rsidRPr="00E5688B" w14:paraId="15A42F22" w14:textId="77777777" w:rsidTr="00E5688B">
        <w:trPr>
          <w:trHeight w:val="80"/>
          <w:jc w:val="center"/>
        </w:trPr>
        <w:tc>
          <w:tcPr>
            <w:tcW w:w="4568" w:type="dxa"/>
          </w:tcPr>
          <w:p w14:paraId="1C7D8000" w14:textId="77777777" w:rsidR="004734E2" w:rsidRPr="00E5688B" w:rsidRDefault="004734E2" w:rsidP="004734E2">
            <w:pPr>
              <w:pStyle w:val="ListParagraph"/>
              <w:numPr>
                <w:ilvl w:val="0"/>
                <w:numId w:val="31"/>
              </w:numPr>
              <w:ind w:left="342"/>
              <w:rPr>
                <w:rFonts w:ascii="Calibri" w:hAnsi="Calibri"/>
                <w:sz w:val="16"/>
                <w:szCs w:val="18"/>
              </w:rPr>
            </w:pPr>
            <w:r w:rsidRPr="00E5688B">
              <w:rPr>
                <w:rFonts w:ascii="Calibri" w:hAnsi="Calibri"/>
                <w:sz w:val="16"/>
                <w:szCs w:val="18"/>
              </w:rPr>
              <w:t xml:space="preserve">Combine 50µL of diluted serum with 100 µL of Absorbent. </w:t>
            </w:r>
          </w:p>
        </w:tc>
      </w:tr>
      <w:tr w:rsidR="004734E2" w:rsidRPr="00E5688B" w14:paraId="5BD40C01" w14:textId="77777777" w:rsidTr="00E5688B">
        <w:trPr>
          <w:jc w:val="center"/>
        </w:trPr>
        <w:tc>
          <w:tcPr>
            <w:tcW w:w="4568" w:type="dxa"/>
          </w:tcPr>
          <w:p w14:paraId="56B0E87E" w14:textId="77777777" w:rsidR="004734E2" w:rsidRPr="00E5688B" w:rsidRDefault="004734E2" w:rsidP="004734E2">
            <w:pPr>
              <w:pStyle w:val="ListParagraph"/>
              <w:numPr>
                <w:ilvl w:val="0"/>
                <w:numId w:val="31"/>
              </w:numPr>
              <w:ind w:left="342"/>
              <w:rPr>
                <w:rFonts w:ascii="Calibri" w:hAnsi="Calibri"/>
                <w:sz w:val="16"/>
                <w:szCs w:val="18"/>
              </w:rPr>
            </w:pPr>
            <w:r w:rsidRPr="00E5688B">
              <w:rPr>
                <w:rFonts w:ascii="Calibri" w:hAnsi="Calibri"/>
                <w:sz w:val="16"/>
                <w:szCs w:val="18"/>
              </w:rPr>
              <w:t xml:space="preserve">Add diluted serum to microwell </w:t>
            </w:r>
            <w:r w:rsidR="002E2D49" w:rsidRPr="00E5688B">
              <w:rPr>
                <w:rFonts w:ascii="Calibri" w:hAnsi="Calibri"/>
                <w:sz w:val="16"/>
                <w:szCs w:val="18"/>
              </w:rPr>
              <w:t xml:space="preserve">- </w:t>
            </w:r>
            <w:r w:rsidRPr="00E5688B">
              <w:rPr>
                <w:rFonts w:ascii="Calibri" w:hAnsi="Calibri"/>
                <w:sz w:val="16"/>
                <w:szCs w:val="18"/>
              </w:rPr>
              <w:t>100 µL/well.</w:t>
            </w:r>
          </w:p>
        </w:tc>
      </w:tr>
      <w:tr w:rsidR="004734E2" w:rsidRPr="00E5688B" w14:paraId="77E79FE5" w14:textId="77777777" w:rsidTr="00E5688B">
        <w:trPr>
          <w:jc w:val="center"/>
        </w:trPr>
        <w:tc>
          <w:tcPr>
            <w:tcW w:w="4568" w:type="dxa"/>
          </w:tcPr>
          <w:p w14:paraId="70DD6138" w14:textId="2F9F975F" w:rsidR="004734E2" w:rsidRPr="00E5688B" w:rsidRDefault="004734E2" w:rsidP="004734E2">
            <w:pPr>
              <w:pStyle w:val="ListParagraph"/>
              <w:numPr>
                <w:ilvl w:val="0"/>
                <w:numId w:val="31"/>
              </w:numPr>
              <w:ind w:left="342"/>
              <w:rPr>
                <w:rFonts w:ascii="Calibri" w:hAnsi="Calibri"/>
                <w:sz w:val="16"/>
                <w:szCs w:val="18"/>
              </w:rPr>
            </w:pPr>
            <w:r w:rsidRPr="00E5688B">
              <w:rPr>
                <w:rFonts w:ascii="Calibri" w:hAnsi="Calibri"/>
                <w:sz w:val="16"/>
                <w:szCs w:val="18"/>
              </w:rPr>
              <w:t xml:space="preserve">                                          </w:t>
            </w:r>
            <w:r w:rsidRPr="00E5688B">
              <w:rPr>
                <w:rFonts w:ascii="Calibri" w:hAnsi="Calibri"/>
                <w:i/>
                <w:sz w:val="16"/>
                <w:szCs w:val="18"/>
              </w:rPr>
              <w:t xml:space="preserve">Incubate 25 </w:t>
            </w:r>
            <w:r w:rsidRPr="00E5688B">
              <w:rPr>
                <w:rFonts w:ascii="Calibri" w:hAnsi="Calibri" w:cs="Arial"/>
                <w:i/>
                <w:sz w:val="16"/>
                <w:szCs w:val="18"/>
              </w:rPr>
              <w:t>±</w:t>
            </w:r>
            <w:r w:rsidRPr="00E5688B">
              <w:rPr>
                <w:rFonts w:ascii="Calibri" w:hAnsi="Calibri"/>
                <w:i/>
                <w:sz w:val="16"/>
                <w:szCs w:val="18"/>
              </w:rPr>
              <w:t xml:space="preserve"> 5 minutes.</w:t>
            </w:r>
          </w:p>
        </w:tc>
      </w:tr>
      <w:tr w:rsidR="004734E2" w:rsidRPr="00E5688B" w14:paraId="46608626" w14:textId="77777777" w:rsidTr="00E5688B">
        <w:trPr>
          <w:jc w:val="center"/>
        </w:trPr>
        <w:tc>
          <w:tcPr>
            <w:tcW w:w="4568" w:type="dxa"/>
          </w:tcPr>
          <w:p w14:paraId="0BEE0C74" w14:textId="77777777" w:rsidR="004734E2" w:rsidRPr="00E5688B" w:rsidRDefault="004734E2" w:rsidP="004734E2">
            <w:pPr>
              <w:pStyle w:val="ListParagraph"/>
              <w:numPr>
                <w:ilvl w:val="0"/>
                <w:numId w:val="31"/>
              </w:numPr>
              <w:ind w:left="342"/>
              <w:rPr>
                <w:rFonts w:ascii="Calibri" w:hAnsi="Calibri"/>
                <w:sz w:val="16"/>
                <w:szCs w:val="18"/>
              </w:rPr>
            </w:pPr>
            <w:r w:rsidRPr="00E5688B">
              <w:rPr>
                <w:rFonts w:ascii="Calibri" w:hAnsi="Calibri"/>
                <w:sz w:val="16"/>
                <w:szCs w:val="18"/>
              </w:rPr>
              <w:t>Wash.</w:t>
            </w:r>
          </w:p>
        </w:tc>
      </w:tr>
      <w:tr w:rsidR="004734E2" w:rsidRPr="00E5688B" w14:paraId="2DAEBDF9" w14:textId="77777777" w:rsidTr="00E5688B">
        <w:trPr>
          <w:jc w:val="center"/>
        </w:trPr>
        <w:tc>
          <w:tcPr>
            <w:tcW w:w="4568" w:type="dxa"/>
          </w:tcPr>
          <w:p w14:paraId="000728A4" w14:textId="77777777" w:rsidR="004734E2" w:rsidRPr="00E5688B" w:rsidRDefault="004734E2" w:rsidP="004734E2">
            <w:pPr>
              <w:pStyle w:val="ListParagraph"/>
              <w:numPr>
                <w:ilvl w:val="0"/>
                <w:numId w:val="31"/>
              </w:numPr>
              <w:ind w:left="342"/>
              <w:rPr>
                <w:rFonts w:ascii="Calibri" w:hAnsi="Calibri"/>
                <w:sz w:val="16"/>
                <w:szCs w:val="18"/>
              </w:rPr>
            </w:pPr>
            <w:r w:rsidRPr="00E5688B">
              <w:rPr>
                <w:rFonts w:ascii="Calibri" w:hAnsi="Calibri"/>
                <w:sz w:val="16"/>
                <w:szCs w:val="18"/>
              </w:rPr>
              <w:t>Add Conjugate - 100 µL/well.</w:t>
            </w:r>
          </w:p>
        </w:tc>
      </w:tr>
      <w:tr w:rsidR="004734E2" w:rsidRPr="00E5688B" w14:paraId="4DAE336E" w14:textId="77777777" w:rsidTr="00E5688B">
        <w:trPr>
          <w:jc w:val="center"/>
        </w:trPr>
        <w:tc>
          <w:tcPr>
            <w:tcW w:w="4568" w:type="dxa"/>
          </w:tcPr>
          <w:p w14:paraId="23BABB3F" w14:textId="1286E941" w:rsidR="004734E2" w:rsidRPr="00E5688B" w:rsidRDefault="004734E2" w:rsidP="004734E2">
            <w:pPr>
              <w:pStyle w:val="ListParagraph"/>
              <w:numPr>
                <w:ilvl w:val="0"/>
                <w:numId w:val="31"/>
              </w:numPr>
              <w:ind w:left="342"/>
              <w:rPr>
                <w:rFonts w:ascii="Calibri" w:hAnsi="Calibri"/>
                <w:sz w:val="16"/>
                <w:szCs w:val="18"/>
              </w:rPr>
            </w:pPr>
            <w:r w:rsidRPr="00E5688B">
              <w:rPr>
                <w:rFonts w:ascii="Calibri" w:hAnsi="Calibri"/>
                <w:sz w:val="16"/>
                <w:szCs w:val="18"/>
              </w:rPr>
              <w:t xml:space="preserve">                                              </w:t>
            </w:r>
            <w:r w:rsidRPr="00E5688B">
              <w:rPr>
                <w:rFonts w:ascii="Calibri" w:hAnsi="Calibri"/>
                <w:i/>
                <w:sz w:val="16"/>
                <w:szCs w:val="18"/>
              </w:rPr>
              <w:t xml:space="preserve">Incubate 25 </w:t>
            </w:r>
            <w:r w:rsidRPr="00E5688B">
              <w:rPr>
                <w:rFonts w:ascii="Calibri" w:hAnsi="Calibri" w:cs="Arial"/>
                <w:i/>
                <w:sz w:val="16"/>
                <w:szCs w:val="18"/>
              </w:rPr>
              <w:t>±</w:t>
            </w:r>
            <w:r w:rsidRPr="00E5688B">
              <w:rPr>
                <w:rFonts w:ascii="Calibri" w:hAnsi="Calibri"/>
                <w:i/>
                <w:sz w:val="16"/>
                <w:szCs w:val="18"/>
              </w:rPr>
              <w:t xml:space="preserve"> 5 minutes.</w:t>
            </w:r>
          </w:p>
        </w:tc>
      </w:tr>
      <w:tr w:rsidR="004734E2" w:rsidRPr="00E5688B" w14:paraId="78E97318" w14:textId="77777777" w:rsidTr="00E5688B">
        <w:trPr>
          <w:jc w:val="center"/>
        </w:trPr>
        <w:tc>
          <w:tcPr>
            <w:tcW w:w="4568" w:type="dxa"/>
          </w:tcPr>
          <w:p w14:paraId="2EF7F11B" w14:textId="77777777" w:rsidR="004734E2" w:rsidRPr="00E5688B" w:rsidRDefault="004734E2" w:rsidP="004734E2">
            <w:pPr>
              <w:pStyle w:val="ListParagraph"/>
              <w:numPr>
                <w:ilvl w:val="0"/>
                <w:numId w:val="31"/>
              </w:numPr>
              <w:ind w:left="342"/>
              <w:rPr>
                <w:rFonts w:ascii="Calibri" w:hAnsi="Calibri"/>
                <w:sz w:val="16"/>
                <w:szCs w:val="18"/>
              </w:rPr>
            </w:pPr>
            <w:r w:rsidRPr="00E5688B">
              <w:rPr>
                <w:rFonts w:ascii="Calibri" w:hAnsi="Calibri"/>
                <w:sz w:val="16"/>
                <w:szCs w:val="18"/>
              </w:rPr>
              <w:t>Wash.</w:t>
            </w:r>
          </w:p>
        </w:tc>
      </w:tr>
      <w:tr w:rsidR="004734E2" w:rsidRPr="00E5688B" w14:paraId="7C449A8D" w14:textId="77777777" w:rsidTr="00E5688B">
        <w:trPr>
          <w:trHeight w:val="63"/>
          <w:jc w:val="center"/>
        </w:trPr>
        <w:tc>
          <w:tcPr>
            <w:tcW w:w="4568" w:type="dxa"/>
          </w:tcPr>
          <w:p w14:paraId="2EF15B34" w14:textId="77777777" w:rsidR="004734E2" w:rsidRPr="00E5688B" w:rsidRDefault="004734E2" w:rsidP="004734E2">
            <w:pPr>
              <w:pStyle w:val="ListParagraph"/>
              <w:numPr>
                <w:ilvl w:val="0"/>
                <w:numId w:val="31"/>
              </w:numPr>
              <w:ind w:left="342"/>
              <w:rPr>
                <w:rFonts w:ascii="Calibri" w:hAnsi="Calibri"/>
                <w:sz w:val="16"/>
                <w:szCs w:val="18"/>
              </w:rPr>
            </w:pPr>
            <w:r w:rsidRPr="00E5688B">
              <w:rPr>
                <w:rFonts w:ascii="Calibri" w:hAnsi="Calibri"/>
                <w:sz w:val="16"/>
                <w:szCs w:val="18"/>
              </w:rPr>
              <w:t>Add TMB - 100 µL/well.</w:t>
            </w:r>
          </w:p>
        </w:tc>
      </w:tr>
      <w:tr w:rsidR="004734E2" w:rsidRPr="00E5688B" w14:paraId="2390BE96" w14:textId="77777777" w:rsidTr="00E5688B">
        <w:trPr>
          <w:trHeight w:val="63"/>
          <w:jc w:val="center"/>
        </w:trPr>
        <w:tc>
          <w:tcPr>
            <w:tcW w:w="4568" w:type="dxa"/>
          </w:tcPr>
          <w:p w14:paraId="6EEA0A0E" w14:textId="596CA815" w:rsidR="004734E2" w:rsidRPr="00E5688B" w:rsidRDefault="002310BF" w:rsidP="004734E2">
            <w:pPr>
              <w:pStyle w:val="ListParagraph"/>
              <w:numPr>
                <w:ilvl w:val="0"/>
                <w:numId w:val="31"/>
              </w:numPr>
              <w:ind w:left="342"/>
              <w:rPr>
                <w:rFonts w:ascii="Calibri" w:hAnsi="Calibri"/>
                <w:sz w:val="16"/>
                <w:szCs w:val="18"/>
              </w:rPr>
            </w:pPr>
            <w:r>
              <w:rPr>
                <w:sz w:val="16"/>
                <w:szCs w:val="18"/>
              </w:rPr>
              <mc:AlternateContent>
                <mc:Choice Requires="wps">
                  <w:drawing>
                    <wp:anchor distT="0" distB="0" distL="114300" distR="114300" simplePos="0" relativeHeight="251660800" behindDoc="0" locked="0" layoutInCell="0" allowOverlap="1" wp14:anchorId="1DF21263" wp14:editId="1DBED95D">
                      <wp:simplePos x="0" y="0"/>
                      <wp:positionH relativeFrom="column">
                        <wp:posOffset>249555</wp:posOffset>
                      </wp:positionH>
                      <wp:positionV relativeFrom="paragraph">
                        <wp:posOffset>50800</wp:posOffset>
                      </wp:positionV>
                      <wp:extent cx="914400" cy="0"/>
                      <wp:effectExtent l="11430" t="61595" r="17145" b="5270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B43995C"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4pt" to="91.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YJw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" o:allowincell="f">
                      <v:stroke endarrow="block"/>
                    </v:line>
                  </w:pict>
                </mc:Fallback>
              </mc:AlternateContent>
            </w:r>
            <w:r>
              <w:rPr>
                <w:sz w:val="16"/>
                <w:szCs w:val="18"/>
              </w:rPr>
              <mc:AlternateContent>
                <mc:Choice Requires="wps">
                  <w:drawing>
                    <wp:anchor distT="0" distB="0" distL="114300" distR="114300" simplePos="0" relativeHeight="251658752" behindDoc="0" locked="0" layoutInCell="0" allowOverlap="1" wp14:anchorId="31A17E8A" wp14:editId="58826739">
                      <wp:simplePos x="0" y="0"/>
                      <wp:positionH relativeFrom="column">
                        <wp:posOffset>237490</wp:posOffset>
                      </wp:positionH>
                      <wp:positionV relativeFrom="paragraph">
                        <wp:posOffset>-685800</wp:posOffset>
                      </wp:positionV>
                      <wp:extent cx="914400" cy="0"/>
                      <wp:effectExtent l="8890" t="58420" r="19685" b="5588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0EB36D" id="Line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54pt" to="9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a6Jw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" o:allowincell="f">
                      <v:stroke endarrow="block"/>
                    </v:line>
                  </w:pict>
                </mc:Fallback>
              </mc:AlternateContent>
            </w:r>
            <w:r>
              <w:rPr>
                <w:sz w:val="16"/>
                <w:szCs w:val="18"/>
              </w:rPr>
              <mc:AlternateContent>
                <mc:Choice Requires="wps">
                  <w:drawing>
                    <wp:anchor distT="0" distB="0" distL="114300" distR="114300" simplePos="0" relativeHeight="251659776" behindDoc="0" locked="0" layoutInCell="0" allowOverlap="1" wp14:anchorId="24BA9571" wp14:editId="24B84A29">
                      <wp:simplePos x="0" y="0"/>
                      <wp:positionH relativeFrom="column">
                        <wp:posOffset>249555</wp:posOffset>
                      </wp:positionH>
                      <wp:positionV relativeFrom="paragraph">
                        <wp:posOffset>-317500</wp:posOffset>
                      </wp:positionV>
                      <wp:extent cx="914400" cy="0"/>
                      <wp:effectExtent l="11430" t="55245" r="17145" b="5905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EC77F"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5pt" to="9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wJg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" o:allowincell="f">
                      <v:stroke endarrow="block"/>
                    </v:line>
                  </w:pict>
                </mc:Fallback>
              </mc:AlternateContent>
            </w:r>
            <w:r w:rsidR="004734E2" w:rsidRPr="00E5688B">
              <w:rPr>
                <w:rFonts w:ascii="Calibri" w:hAnsi="Calibri"/>
                <w:sz w:val="16"/>
                <w:szCs w:val="18"/>
              </w:rPr>
              <w:t xml:space="preserve">                                              </w:t>
            </w:r>
            <w:r w:rsidR="004734E2" w:rsidRPr="00E5688B">
              <w:rPr>
                <w:rFonts w:ascii="Calibri" w:hAnsi="Calibri"/>
                <w:i/>
                <w:sz w:val="16"/>
                <w:szCs w:val="18"/>
              </w:rPr>
              <w:t>Incubate 10 - 15 minutes.</w:t>
            </w:r>
          </w:p>
        </w:tc>
      </w:tr>
      <w:tr w:rsidR="004734E2" w:rsidRPr="00E5688B" w14:paraId="3F104F09" w14:textId="77777777" w:rsidTr="00E5688B">
        <w:trPr>
          <w:trHeight w:val="63"/>
          <w:jc w:val="center"/>
        </w:trPr>
        <w:tc>
          <w:tcPr>
            <w:tcW w:w="4568" w:type="dxa"/>
          </w:tcPr>
          <w:p w14:paraId="02EC51F1" w14:textId="77777777" w:rsidR="004734E2" w:rsidRPr="00E5688B" w:rsidRDefault="004734E2" w:rsidP="004734E2">
            <w:pPr>
              <w:pStyle w:val="ListParagraph"/>
              <w:numPr>
                <w:ilvl w:val="0"/>
                <w:numId w:val="31"/>
              </w:numPr>
              <w:rPr>
                <w:rFonts w:ascii="Calibri" w:hAnsi="Calibri"/>
                <w:sz w:val="16"/>
                <w:szCs w:val="18"/>
              </w:rPr>
            </w:pPr>
            <w:r w:rsidRPr="00E5688B">
              <w:rPr>
                <w:rFonts w:ascii="Calibri" w:hAnsi="Calibri"/>
                <w:sz w:val="16"/>
                <w:szCs w:val="18"/>
              </w:rPr>
              <w:t>Add Stop Solution - 50 µL/well – Mix.</w:t>
            </w:r>
          </w:p>
        </w:tc>
      </w:tr>
      <w:tr w:rsidR="004734E2" w:rsidRPr="00E5688B" w14:paraId="0A09678F" w14:textId="77777777" w:rsidTr="00E5688B">
        <w:trPr>
          <w:trHeight w:val="63"/>
          <w:jc w:val="center"/>
        </w:trPr>
        <w:tc>
          <w:tcPr>
            <w:tcW w:w="4568" w:type="dxa"/>
          </w:tcPr>
          <w:p w14:paraId="6FB4E6DC" w14:textId="77777777" w:rsidR="004734E2" w:rsidRPr="00E5688B" w:rsidRDefault="004734E2" w:rsidP="004734E2">
            <w:pPr>
              <w:pStyle w:val="ListParagraph"/>
              <w:numPr>
                <w:ilvl w:val="0"/>
                <w:numId w:val="31"/>
              </w:numPr>
              <w:rPr>
                <w:rFonts w:ascii="Calibri" w:hAnsi="Calibri"/>
                <w:sz w:val="16"/>
                <w:szCs w:val="18"/>
              </w:rPr>
            </w:pPr>
            <w:r w:rsidRPr="00E5688B">
              <w:rPr>
                <w:rFonts w:ascii="Calibri" w:hAnsi="Calibri"/>
                <w:sz w:val="16"/>
                <w:szCs w:val="18"/>
              </w:rPr>
              <w:t>READ within 30 minutes.</w:t>
            </w:r>
          </w:p>
        </w:tc>
      </w:tr>
    </w:tbl>
    <w:p w14:paraId="25D68023" w14:textId="77777777" w:rsidR="00116CA2" w:rsidRPr="00E5688B" w:rsidRDefault="00116CA2" w:rsidP="00911FD0">
      <w:pPr>
        <w:jc w:val="center"/>
        <w:rPr>
          <w:rFonts w:ascii="Calibri" w:hAnsi="Calibri"/>
          <w:b/>
          <w:color w:val="FE9917"/>
          <w:sz w:val="8"/>
          <w:szCs w:val="10"/>
        </w:rPr>
      </w:pPr>
    </w:p>
    <w:p w14:paraId="30FE987B" w14:textId="77777777" w:rsidR="00C17799" w:rsidRPr="00E5688B" w:rsidRDefault="00C17799" w:rsidP="00911FD0">
      <w:pPr>
        <w:jc w:val="center"/>
        <w:rPr>
          <w:rFonts w:ascii="Calibri" w:hAnsi="Calibri"/>
          <w:b/>
          <w:color w:val="FE9917"/>
          <w:szCs w:val="28"/>
        </w:rPr>
      </w:pPr>
      <w:r w:rsidRPr="00E5688B">
        <w:rPr>
          <w:rFonts w:ascii="Calibri" w:hAnsi="Calibri"/>
          <w:b/>
          <w:color w:val="FE9917"/>
          <w:szCs w:val="28"/>
        </w:rPr>
        <w:t>QUALITY CONTROL</w:t>
      </w:r>
    </w:p>
    <w:p w14:paraId="322C7163" w14:textId="77777777" w:rsidR="00C17799" w:rsidRPr="00E5688B" w:rsidRDefault="00C17799" w:rsidP="00B77555">
      <w:pPr>
        <w:pStyle w:val="ListParagraph"/>
        <w:numPr>
          <w:ilvl w:val="0"/>
          <w:numId w:val="11"/>
        </w:numPr>
        <w:ind w:left="360"/>
        <w:jc w:val="both"/>
        <w:rPr>
          <w:rFonts w:ascii="Calibri" w:hAnsi="Calibri"/>
          <w:sz w:val="16"/>
          <w:szCs w:val="16"/>
        </w:rPr>
      </w:pPr>
      <w:r w:rsidRPr="00E5688B">
        <w:rPr>
          <w:rFonts w:ascii="Calibri" w:hAnsi="Calibri"/>
          <w:sz w:val="16"/>
          <w:szCs w:val="16"/>
        </w:rPr>
        <w:t>Each time the assay is performed, the Calibra</w:t>
      </w:r>
      <w:r w:rsidR="002E2D49" w:rsidRPr="00E5688B">
        <w:rPr>
          <w:rFonts w:ascii="Calibri" w:hAnsi="Calibri"/>
          <w:sz w:val="16"/>
          <w:szCs w:val="16"/>
        </w:rPr>
        <w:t xml:space="preserve">tor must be run in triplicate. </w:t>
      </w:r>
      <w:r w:rsidRPr="00E5688B">
        <w:rPr>
          <w:rFonts w:ascii="Calibri" w:hAnsi="Calibri"/>
          <w:sz w:val="16"/>
          <w:szCs w:val="16"/>
        </w:rPr>
        <w:t>A Reagent Blank, Negative Control, and Positive Control must also be included.</w:t>
      </w:r>
    </w:p>
    <w:p w14:paraId="72327EC7" w14:textId="5D250460" w:rsidR="00FA4274" w:rsidRPr="006B56A8" w:rsidRDefault="00C17799" w:rsidP="008725AE">
      <w:pPr>
        <w:pStyle w:val="ListParagraph"/>
        <w:numPr>
          <w:ilvl w:val="0"/>
          <w:numId w:val="11"/>
        </w:numPr>
        <w:ind w:left="360"/>
        <w:jc w:val="both"/>
        <w:rPr>
          <w:rFonts w:ascii="Calibri" w:hAnsi="Calibri"/>
          <w:sz w:val="16"/>
          <w:szCs w:val="16"/>
        </w:rPr>
      </w:pPr>
      <w:r w:rsidRPr="006B56A8">
        <w:rPr>
          <w:rFonts w:ascii="Calibri" w:hAnsi="Calibri"/>
          <w:sz w:val="16"/>
          <w:szCs w:val="16"/>
        </w:rPr>
        <w:t>Calculate the mean</w:t>
      </w:r>
      <w:r w:rsidR="002E2D49" w:rsidRPr="006B56A8">
        <w:rPr>
          <w:rFonts w:ascii="Calibri" w:hAnsi="Calibri"/>
          <w:sz w:val="16"/>
          <w:szCs w:val="16"/>
        </w:rPr>
        <w:t xml:space="preserve"> of the three Calibrator wells.</w:t>
      </w:r>
      <w:r w:rsidRPr="006B56A8">
        <w:rPr>
          <w:rFonts w:ascii="Calibri" w:hAnsi="Calibri"/>
          <w:sz w:val="16"/>
          <w:szCs w:val="16"/>
        </w:rPr>
        <w:t xml:space="preserve"> If any of the three values differ by more than 15% from the mean, discard that value and calculate the mean using the remaining two wells.</w:t>
      </w:r>
    </w:p>
    <w:p w14:paraId="1412D62C" w14:textId="77777777" w:rsidR="00C17799" w:rsidRPr="00E5688B" w:rsidRDefault="00C17799" w:rsidP="00B77555">
      <w:pPr>
        <w:pStyle w:val="ListParagraph"/>
        <w:numPr>
          <w:ilvl w:val="0"/>
          <w:numId w:val="11"/>
        </w:numPr>
        <w:ind w:left="360"/>
        <w:jc w:val="both"/>
        <w:rPr>
          <w:rFonts w:ascii="Calibri" w:hAnsi="Calibri"/>
          <w:sz w:val="16"/>
          <w:szCs w:val="16"/>
        </w:rPr>
      </w:pPr>
      <w:r w:rsidRPr="00E5688B">
        <w:rPr>
          <w:rFonts w:ascii="Calibri" w:hAnsi="Calibri"/>
          <w:sz w:val="16"/>
          <w:szCs w:val="16"/>
        </w:rPr>
        <w:t>The mean OD value for the Calibrator, Positive Control, and Negative Control should fall within the following ranges:</w:t>
      </w:r>
    </w:p>
    <w:p w14:paraId="31AF2556" w14:textId="77777777" w:rsidR="00C17799" w:rsidRPr="00E5688B" w:rsidRDefault="00C17799" w:rsidP="00AC1DE2">
      <w:pPr>
        <w:ind w:left="5670"/>
        <w:rPr>
          <w:rFonts w:ascii="Calibri" w:hAnsi="Calibri"/>
          <w:sz w:val="16"/>
          <w:szCs w:val="16"/>
        </w:rPr>
      </w:pPr>
      <w:r w:rsidRPr="00E5688B">
        <w:rPr>
          <w:rFonts w:ascii="Calibri" w:hAnsi="Calibri"/>
          <w:sz w:val="16"/>
          <w:szCs w:val="16"/>
          <w:u w:val="single"/>
        </w:rPr>
        <w:t>OD Range</w:t>
      </w:r>
    </w:p>
    <w:p w14:paraId="2738156F" w14:textId="77777777" w:rsidR="00C17799" w:rsidRPr="00E5688B" w:rsidRDefault="00C17799" w:rsidP="00AC1DE2">
      <w:pPr>
        <w:ind w:left="3600"/>
        <w:rPr>
          <w:rFonts w:ascii="Calibri" w:hAnsi="Calibri"/>
          <w:sz w:val="16"/>
          <w:szCs w:val="16"/>
        </w:rPr>
      </w:pPr>
      <w:r w:rsidRPr="00E5688B">
        <w:rPr>
          <w:rFonts w:ascii="Calibri" w:hAnsi="Calibri"/>
          <w:sz w:val="16"/>
          <w:szCs w:val="16"/>
        </w:rPr>
        <w:t>Negative Control</w:t>
      </w:r>
      <w:r w:rsidRPr="00E5688B">
        <w:rPr>
          <w:rFonts w:ascii="Calibri" w:hAnsi="Calibri"/>
          <w:sz w:val="16"/>
          <w:szCs w:val="16"/>
        </w:rPr>
        <w:tab/>
      </w:r>
      <w:r w:rsidRPr="00E5688B">
        <w:rPr>
          <w:rFonts w:ascii="Calibri" w:hAnsi="Calibri"/>
          <w:sz w:val="16"/>
          <w:szCs w:val="16"/>
        </w:rPr>
        <w:tab/>
        <w:t>≤0.250</w:t>
      </w:r>
    </w:p>
    <w:p w14:paraId="2D9AF7DA" w14:textId="77777777" w:rsidR="00C17799" w:rsidRPr="00E5688B" w:rsidRDefault="00C17799" w:rsidP="00AC1DE2">
      <w:pPr>
        <w:ind w:left="3600"/>
        <w:rPr>
          <w:rFonts w:ascii="Calibri" w:hAnsi="Calibri"/>
          <w:sz w:val="16"/>
          <w:szCs w:val="16"/>
        </w:rPr>
      </w:pPr>
      <w:r w:rsidRPr="00E5688B">
        <w:rPr>
          <w:rFonts w:ascii="Calibri" w:hAnsi="Calibri"/>
          <w:sz w:val="16"/>
          <w:szCs w:val="16"/>
        </w:rPr>
        <w:t>Calibrator</w:t>
      </w:r>
      <w:r w:rsidRPr="00E5688B">
        <w:rPr>
          <w:rFonts w:ascii="Calibri" w:hAnsi="Calibri"/>
          <w:sz w:val="16"/>
          <w:szCs w:val="16"/>
        </w:rPr>
        <w:tab/>
      </w:r>
      <w:r w:rsidRPr="00E5688B">
        <w:rPr>
          <w:rFonts w:ascii="Calibri" w:hAnsi="Calibri"/>
          <w:sz w:val="16"/>
          <w:szCs w:val="16"/>
        </w:rPr>
        <w:tab/>
      </w:r>
      <w:r w:rsidR="00E5688B">
        <w:rPr>
          <w:rFonts w:ascii="Calibri" w:hAnsi="Calibri"/>
          <w:sz w:val="16"/>
          <w:szCs w:val="16"/>
        </w:rPr>
        <w:tab/>
      </w:r>
      <w:r w:rsidRPr="00E5688B">
        <w:rPr>
          <w:rFonts w:ascii="Calibri" w:hAnsi="Calibri"/>
          <w:sz w:val="16"/>
          <w:szCs w:val="16"/>
        </w:rPr>
        <w:t>≥0.300</w:t>
      </w:r>
    </w:p>
    <w:p w14:paraId="2D232656" w14:textId="77777777" w:rsidR="00C17799" w:rsidRPr="00E5688B" w:rsidRDefault="00C17799" w:rsidP="00AC1DE2">
      <w:pPr>
        <w:ind w:left="3600"/>
        <w:rPr>
          <w:rFonts w:ascii="Calibri" w:hAnsi="Calibri"/>
          <w:sz w:val="16"/>
          <w:szCs w:val="16"/>
        </w:rPr>
      </w:pPr>
      <w:r w:rsidRPr="00E5688B">
        <w:rPr>
          <w:rFonts w:ascii="Calibri" w:hAnsi="Calibri"/>
          <w:sz w:val="16"/>
          <w:szCs w:val="16"/>
        </w:rPr>
        <w:t>Positive Control</w:t>
      </w:r>
      <w:r w:rsidRPr="00E5688B">
        <w:rPr>
          <w:rFonts w:ascii="Calibri" w:hAnsi="Calibri"/>
          <w:sz w:val="16"/>
          <w:szCs w:val="16"/>
        </w:rPr>
        <w:tab/>
      </w:r>
      <w:r w:rsidRPr="00E5688B">
        <w:rPr>
          <w:rFonts w:ascii="Calibri" w:hAnsi="Calibri"/>
          <w:sz w:val="16"/>
          <w:szCs w:val="16"/>
        </w:rPr>
        <w:tab/>
        <w:t>≥0.500</w:t>
      </w:r>
    </w:p>
    <w:p w14:paraId="3882774D" w14:textId="77777777" w:rsidR="00C17799" w:rsidRPr="00E5688B" w:rsidRDefault="00C17799" w:rsidP="00B77555">
      <w:pPr>
        <w:pStyle w:val="ListParagraph"/>
        <w:numPr>
          <w:ilvl w:val="0"/>
          <w:numId w:val="1"/>
        </w:numPr>
        <w:ind w:left="720"/>
        <w:rPr>
          <w:rFonts w:ascii="Calibri" w:hAnsi="Calibri"/>
          <w:sz w:val="16"/>
          <w:szCs w:val="16"/>
        </w:rPr>
      </w:pPr>
      <w:r w:rsidRPr="00E5688B">
        <w:rPr>
          <w:rFonts w:ascii="Calibri" w:hAnsi="Calibri"/>
          <w:sz w:val="16"/>
          <w:szCs w:val="16"/>
        </w:rPr>
        <w:lastRenderedPageBreak/>
        <w:t>The OD of the Negative Control divided by the mean OD of the Calibrator should be ≤0.9.</w:t>
      </w:r>
    </w:p>
    <w:p w14:paraId="00279872" w14:textId="77777777" w:rsidR="00C17799" w:rsidRPr="00E5688B" w:rsidRDefault="00C17799" w:rsidP="00B77555">
      <w:pPr>
        <w:pStyle w:val="ListParagraph"/>
        <w:numPr>
          <w:ilvl w:val="0"/>
          <w:numId w:val="1"/>
        </w:numPr>
        <w:ind w:left="720"/>
        <w:rPr>
          <w:rFonts w:ascii="Calibri" w:hAnsi="Calibri"/>
          <w:sz w:val="16"/>
          <w:szCs w:val="16"/>
        </w:rPr>
      </w:pPr>
      <w:r w:rsidRPr="00E5688B">
        <w:rPr>
          <w:rFonts w:ascii="Calibri" w:hAnsi="Calibri"/>
          <w:sz w:val="16"/>
          <w:szCs w:val="16"/>
        </w:rPr>
        <w:t>The OD of the Positive Control divided by the mean OD of the Calibrator should be ≥1.25.</w:t>
      </w:r>
    </w:p>
    <w:p w14:paraId="0A100E3B" w14:textId="77777777" w:rsidR="00C17799" w:rsidRPr="00E5688B" w:rsidRDefault="00C17799" w:rsidP="00B77555">
      <w:pPr>
        <w:pStyle w:val="ListParagraph"/>
        <w:numPr>
          <w:ilvl w:val="0"/>
          <w:numId w:val="1"/>
        </w:numPr>
        <w:ind w:left="720"/>
        <w:rPr>
          <w:rFonts w:ascii="Calibri" w:hAnsi="Calibri"/>
          <w:sz w:val="16"/>
          <w:szCs w:val="16"/>
        </w:rPr>
      </w:pPr>
      <w:r w:rsidRPr="00E5688B">
        <w:rPr>
          <w:rFonts w:ascii="Calibri" w:hAnsi="Calibri"/>
          <w:sz w:val="16"/>
          <w:szCs w:val="16"/>
        </w:rPr>
        <w:t>If the above conditions are not met the test should be considered invalid and should be repeated.</w:t>
      </w:r>
    </w:p>
    <w:p w14:paraId="24FEA57C" w14:textId="77777777" w:rsidR="00C17799" w:rsidRPr="00E5688B" w:rsidRDefault="00C17799" w:rsidP="00B77555">
      <w:pPr>
        <w:pStyle w:val="ListParagraph"/>
        <w:numPr>
          <w:ilvl w:val="0"/>
          <w:numId w:val="6"/>
        </w:numPr>
        <w:tabs>
          <w:tab w:val="clear" w:pos="720"/>
        </w:tabs>
        <w:ind w:left="360"/>
        <w:jc w:val="both"/>
        <w:rPr>
          <w:rFonts w:ascii="Calibri" w:hAnsi="Calibri"/>
          <w:sz w:val="16"/>
          <w:szCs w:val="16"/>
        </w:rPr>
      </w:pPr>
      <w:r w:rsidRPr="00E5688B">
        <w:rPr>
          <w:rFonts w:ascii="Calibri" w:hAnsi="Calibri"/>
          <w:sz w:val="16"/>
          <w:szCs w:val="16"/>
        </w:rPr>
        <w:t>The Positive Control and Negative Control are intended to monitor for substantial reagent failure, but will not ensure precision at the assay Cutoff.</w:t>
      </w:r>
    </w:p>
    <w:p w14:paraId="581F42CE" w14:textId="77777777" w:rsidR="00C17799" w:rsidRPr="00E5688B" w:rsidRDefault="00C17799" w:rsidP="00B77555">
      <w:pPr>
        <w:pStyle w:val="ListParagraph"/>
        <w:numPr>
          <w:ilvl w:val="0"/>
          <w:numId w:val="6"/>
        </w:numPr>
        <w:tabs>
          <w:tab w:val="clear" w:pos="720"/>
        </w:tabs>
        <w:ind w:left="360"/>
        <w:jc w:val="both"/>
        <w:rPr>
          <w:rFonts w:ascii="Calibri" w:hAnsi="Calibri"/>
          <w:sz w:val="16"/>
          <w:szCs w:val="16"/>
        </w:rPr>
      </w:pPr>
      <w:r w:rsidRPr="00E5688B">
        <w:rPr>
          <w:rFonts w:ascii="Calibri" w:hAnsi="Calibri"/>
          <w:sz w:val="16"/>
          <w:szCs w:val="16"/>
        </w:rPr>
        <w:t>Additional Controls may be tested according to guidelines or requirements of local, state, and/or federal regulations or accrediting organizations.</w:t>
      </w:r>
    </w:p>
    <w:p w14:paraId="4252AF57" w14:textId="77777777" w:rsidR="00C17799" w:rsidRPr="00E5688B" w:rsidRDefault="00C17799" w:rsidP="00B77555">
      <w:pPr>
        <w:pStyle w:val="ListParagraph"/>
        <w:numPr>
          <w:ilvl w:val="0"/>
          <w:numId w:val="6"/>
        </w:numPr>
        <w:tabs>
          <w:tab w:val="clear" w:pos="720"/>
        </w:tabs>
        <w:ind w:left="360"/>
        <w:jc w:val="both"/>
        <w:rPr>
          <w:rFonts w:ascii="Calibri" w:hAnsi="Calibri"/>
          <w:sz w:val="16"/>
          <w:szCs w:val="16"/>
        </w:rPr>
      </w:pPr>
      <w:r w:rsidRPr="00E5688B">
        <w:rPr>
          <w:rFonts w:ascii="Calibri" w:hAnsi="Calibri"/>
          <w:sz w:val="16"/>
          <w:szCs w:val="16"/>
        </w:rPr>
        <w:t xml:space="preserve">Refer to CLSI document C24: </w:t>
      </w:r>
      <w:r w:rsidRPr="00E5688B">
        <w:rPr>
          <w:rFonts w:ascii="Calibri" w:hAnsi="Calibri"/>
          <w:sz w:val="16"/>
          <w:szCs w:val="16"/>
          <w:u w:val="single"/>
        </w:rPr>
        <w:t>Statistical Quality Control for Quantitative Measurement Procedures</w:t>
      </w:r>
      <w:r w:rsidRPr="00E5688B">
        <w:rPr>
          <w:rFonts w:ascii="Calibri" w:hAnsi="Calibri"/>
          <w:sz w:val="16"/>
          <w:szCs w:val="16"/>
        </w:rPr>
        <w:t xml:space="preserve"> for guidance on appropriate QC practices.</w:t>
      </w:r>
    </w:p>
    <w:p w14:paraId="791D7E4F" w14:textId="77777777" w:rsidR="00C17799" w:rsidRPr="00E5688B" w:rsidRDefault="00C17799" w:rsidP="00911FD0">
      <w:pPr>
        <w:jc w:val="center"/>
        <w:rPr>
          <w:rFonts w:ascii="Calibri" w:hAnsi="Calibri"/>
          <w:b/>
          <w:color w:val="FE9917"/>
          <w:sz w:val="8"/>
          <w:szCs w:val="8"/>
        </w:rPr>
      </w:pPr>
    </w:p>
    <w:p w14:paraId="7B839781" w14:textId="77777777" w:rsidR="00C17799" w:rsidRPr="00E5688B" w:rsidRDefault="00C17799" w:rsidP="00911FD0">
      <w:pPr>
        <w:jc w:val="center"/>
        <w:rPr>
          <w:rFonts w:ascii="Calibri" w:hAnsi="Calibri"/>
          <w:b/>
          <w:color w:val="FE9917"/>
          <w:szCs w:val="24"/>
        </w:rPr>
      </w:pPr>
      <w:r w:rsidRPr="00E5688B">
        <w:rPr>
          <w:rFonts w:ascii="Calibri" w:hAnsi="Calibri"/>
          <w:b/>
          <w:color w:val="FE9917"/>
          <w:szCs w:val="24"/>
        </w:rPr>
        <w:t>INTERPRETATION OF RESULTS</w:t>
      </w:r>
    </w:p>
    <w:p w14:paraId="025824FB" w14:textId="77777777" w:rsidR="00C17799" w:rsidRPr="00E5688B" w:rsidRDefault="00C17799" w:rsidP="00B77555">
      <w:pPr>
        <w:pStyle w:val="ListParagraph"/>
        <w:numPr>
          <w:ilvl w:val="0"/>
          <w:numId w:val="7"/>
        </w:numPr>
        <w:tabs>
          <w:tab w:val="clear" w:pos="360"/>
        </w:tabs>
        <w:jc w:val="both"/>
        <w:rPr>
          <w:rFonts w:ascii="Calibri" w:hAnsi="Calibri"/>
          <w:sz w:val="16"/>
          <w:szCs w:val="16"/>
        </w:rPr>
      </w:pPr>
      <w:r w:rsidRPr="00E5688B">
        <w:rPr>
          <w:rFonts w:ascii="Calibri" w:hAnsi="Calibri"/>
          <w:b/>
          <w:sz w:val="16"/>
          <w:szCs w:val="16"/>
        </w:rPr>
        <w:t>Calculations:</w:t>
      </w:r>
    </w:p>
    <w:p w14:paraId="0A8F6111" w14:textId="77777777" w:rsidR="00C17799" w:rsidRPr="00E5688B" w:rsidRDefault="00C17799" w:rsidP="00B77555">
      <w:pPr>
        <w:pStyle w:val="ListParagraph"/>
        <w:numPr>
          <w:ilvl w:val="0"/>
          <w:numId w:val="9"/>
        </w:numPr>
        <w:jc w:val="both"/>
        <w:rPr>
          <w:rFonts w:ascii="Calibri" w:hAnsi="Calibri"/>
          <w:sz w:val="16"/>
          <w:szCs w:val="16"/>
        </w:rPr>
      </w:pPr>
      <w:r w:rsidRPr="00E5688B">
        <w:rPr>
          <w:rFonts w:ascii="Calibri" w:hAnsi="Calibri"/>
          <w:i/>
          <w:sz w:val="16"/>
          <w:szCs w:val="16"/>
        </w:rPr>
        <w:t xml:space="preserve">Correction Factor: </w:t>
      </w:r>
      <w:r w:rsidRPr="00E5688B">
        <w:rPr>
          <w:rFonts w:ascii="Calibri" w:hAnsi="Calibri"/>
          <w:sz w:val="16"/>
          <w:szCs w:val="16"/>
        </w:rPr>
        <w:t>The manufacturer determined a Cutoff OD Value for positive samples and co</w:t>
      </w:r>
      <w:r w:rsidR="002E2D49" w:rsidRPr="00E5688B">
        <w:rPr>
          <w:rFonts w:ascii="Calibri" w:hAnsi="Calibri"/>
          <w:sz w:val="16"/>
          <w:szCs w:val="16"/>
        </w:rPr>
        <w:t xml:space="preserve">rrelated it to the Calibrator. </w:t>
      </w:r>
      <w:r w:rsidRPr="00E5688B">
        <w:rPr>
          <w:rFonts w:ascii="Calibri" w:hAnsi="Calibri"/>
          <w:sz w:val="16"/>
          <w:szCs w:val="16"/>
        </w:rPr>
        <w:t>The Correction Factor (CF) allows for the determination of the Cut</w:t>
      </w:r>
      <w:r w:rsidR="002E2D49" w:rsidRPr="00E5688B">
        <w:rPr>
          <w:rFonts w:ascii="Calibri" w:hAnsi="Calibri"/>
          <w:sz w:val="16"/>
          <w:szCs w:val="16"/>
        </w:rPr>
        <w:t>off Value for positive samples.</w:t>
      </w:r>
      <w:r w:rsidRPr="00E5688B">
        <w:rPr>
          <w:rFonts w:ascii="Calibri" w:hAnsi="Calibri"/>
          <w:sz w:val="16"/>
          <w:szCs w:val="16"/>
        </w:rPr>
        <w:t xml:space="preserve"> It will also correct for slight day-to-d</w:t>
      </w:r>
      <w:r w:rsidR="002E2D49" w:rsidRPr="00E5688B">
        <w:rPr>
          <w:rFonts w:ascii="Calibri" w:hAnsi="Calibri"/>
          <w:sz w:val="16"/>
          <w:szCs w:val="16"/>
        </w:rPr>
        <w:t xml:space="preserve">ay variations in test results. </w:t>
      </w:r>
      <w:r w:rsidRPr="00E5688B">
        <w:rPr>
          <w:rFonts w:ascii="Calibri" w:hAnsi="Calibri"/>
          <w:sz w:val="16"/>
          <w:szCs w:val="16"/>
        </w:rPr>
        <w:t>The Correction Factor is determined for each lot of components and is printed on the Component Label located in the Test System box.</w:t>
      </w:r>
    </w:p>
    <w:p w14:paraId="398B7F47" w14:textId="77777777" w:rsidR="00C17799" w:rsidRPr="00E5688B" w:rsidRDefault="00C17799" w:rsidP="00B77555">
      <w:pPr>
        <w:pStyle w:val="ListParagraph"/>
        <w:numPr>
          <w:ilvl w:val="0"/>
          <w:numId w:val="9"/>
        </w:numPr>
        <w:jc w:val="both"/>
        <w:rPr>
          <w:rFonts w:ascii="Calibri" w:hAnsi="Calibri"/>
          <w:sz w:val="16"/>
          <w:szCs w:val="16"/>
        </w:rPr>
      </w:pPr>
      <w:r w:rsidRPr="00E5688B">
        <w:rPr>
          <w:rFonts w:ascii="Calibri" w:hAnsi="Calibri"/>
          <w:i/>
          <w:sz w:val="16"/>
          <w:szCs w:val="16"/>
        </w:rPr>
        <w:t xml:space="preserve">Cutoff OD Value: </w:t>
      </w:r>
      <w:r w:rsidRPr="00E5688B">
        <w:rPr>
          <w:rFonts w:ascii="Calibri" w:hAnsi="Calibri"/>
          <w:sz w:val="16"/>
          <w:szCs w:val="16"/>
        </w:rPr>
        <w:t xml:space="preserve">To obtain the Cutoff OD Value, multiply the CF by the mean OD of the Calibrator determined above.  </w:t>
      </w:r>
    </w:p>
    <w:p w14:paraId="379E96CF" w14:textId="77777777" w:rsidR="00C17799" w:rsidRPr="00E5688B" w:rsidRDefault="00C17799" w:rsidP="00760423">
      <w:pPr>
        <w:pStyle w:val="ListParagraph"/>
        <w:jc w:val="both"/>
        <w:rPr>
          <w:rFonts w:ascii="Calibri" w:hAnsi="Calibri"/>
          <w:sz w:val="16"/>
          <w:szCs w:val="16"/>
        </w:rPr>
      </w:pPr>
      <w:r w:rsidRPr="00E5688B">
        <w:rPr>
          <w:rFonts w:ascii="Calibri" w:hAnsi="Calibri"/>
          <w:i/>
          <w:sz w:val="16"/>
          <w:szCs w:val="16"/>
        </w:rPr>
        <w:t>(CF x Mean OD of Calibrator = Cutoff OD Value)</w:t>
      </w:r>
    </w:p>
    <w:p w14:paraId="5A0C4D74" w14:textId="77777777" w:rsidR="00C17799" w:rsidRPr="00E5688B" w:rsidRDefault="00C17799" w:rsidP="00B77555">
      <w:pPr>
        <w:pStyle w:val="ListParagraph"/>
        <w:numPr>
          <w:ilvl w:val="0"/>
          <w:numId w:val="9"/>
        </w:numPr>
        <w:jc w:val="both"/>
        <w:rPr>
          <w:rFonts w:ascii="Calibri" w:hAnsi="Calibri"/>
          <w:sz w:val="16"/>
          <w:szCs w:val="16"/>
        </w:rPr>
      </w:pPr>
      <w:r w:rsidRPr="00E5688B">
        <w:rPr>
          <w:rFonts w:ascii="Calibri" w:hAnsi="Calibri"/>
          <w:i/>
          <w:sz w:val="16"/>
          <w:szCs w:val="16"/>
        </w:rPr>
        <w:t xml:space="preserve">Index Values/OD Ratios: </w:t>
      </w:r>
      <w:r w:rsidRPr="00E5688B">
        <w:rPr>
          <w:rFonts w:ascii="Calibri" w:hAnsi="Calibri"/>
          <w:sz w:val="16"/>
          <w:szCs w:val="16"/>
        </w:rPr>
        <w:t>Calculate the Index Value/OD Ratio for each specimen by dividing its OD Va</w:t>
      </w:r>
      <w:r w:rsidR="00E5729A">
        <w:rPr>
          <w:rFonts w:ascii="Calibri" w:hAnsi="Calibri"/>
          <w:sz w:val="16"/>
          <w:szCs w:val="16"/>
        </w:rPr>
        <w:t>lue by the Cutoff OD from step b</w:t>
      </w:r>
      <w:r w:rsidRPr="00E5688B">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668"/>
      </w:tblGrid>
      <w:tr w:rsidR="00C17799" w:rsidRPr="00E5688B" w14:paraId="42D712B9" w14:textId="77777777" w:rsidTr="00312E2C">
        <w:trPr>
          <w:jc w:val="center"/>
        </w:trPr>
        <w:tc>
          <w:tcPr>
            <w:tcW w:w="0" w:type="auto"/>
          </w:tcPr>
          <w:p w14:paraId="25043535" w14:textId="77777777" w:rsidR="00C17799" w:rsidRPr="00E5688B" w:rsidRDefault="00C17799" w:rsidP="00312E2C">
            <w:pPr>
              <w:rPr>
                <w:rFonts w:ascii="Calibri" w:hAnsi="Calibri"/>
                <w:sz w:val="16"/>
                <w:szCs w:val="16"/>
              </w:rPr>
            </w:pPr>
            <w:r w:rsidRPr="00E5688B">
              <w:rPr>
                <w:rFonts w:ascii="Calibri" w:hAnsi="Calibri"/>
                <w:sz w:val="16"/>
                <w:szCs w:val="16"/>
              </w:rPr>
              <w:t>Example:</w:t>
            </w:r>
          </w:p>
        </w:tc>
        <w:tc>
          <w:tcPr>
            <w:tcW w:w="0" w:type="auto"/>
          </w:tcPr>
          <w:p w14:paraId="2D79F278" w14:textId="77777777" w:rsidR="00C17799" w:rsidRPr="00E5688B" w:rsidRDefault="00C17799" w:rsidP="00312E2C">
            <w:pPr>
              <w:rPr>
                <w:rFonts w:ascii="Calibri" w:hAnsi="Calibri"/>
                <w:sz w:val="16"/>
                <w:szCs w:val="16"/>
              </w:rPr>
            </w:pPr>
            <w:r w:rsidRPr="00E5688B">
              <w:rPr>
                <w:rFonts w:ascii="Calibri" w:hAnsi="Calibri"/>
                <w:sz w:val="16"/>
                <w:szCs w:val="16"/>
              </w:rPr>
              <w:t>Mean OD of Calibrator</w:t>
            </w:r>
          </w:p>
        </w:tc>
        <w:tc>
          <w:tcPr>
            <w:tcW w:w="0" w:type="auto"/>
          </w:tcPr>
          <w:p w14:paraId="3A57B29F" w14:textId="77777777" w:rsidR="00C17799" w:rsidRPr="00E5688B" w:rsidRDefault="00C17799" w:rsidP="00312E2C">
            <w:pPr>
              <w:rPr>
                <w:rFonts w:ascii="Calibri" w:hAnsi="Calibri"/>
                <w:sz w:val="16"/>
                <w:szCs w:val="16"/>
              </w:rPr>
            </w:pPr>
            <w:r w:rsidRPr="00E5688B">
              <w:rPr>
                <w:rFonts w:ascii="Calibri" w:hAnsi="Calibri"/>
                <w:sz w:val="16"/>
                <w:szCs w:val="16"/>
              </w:rPr>
              <w:t>=</w:t>
            </w:r>
          </w:p>
        </w:tc>
        <w:tc>
          <w:tcPr>
            <w:tcW w:w="0" w:type="auto"/>
          </w:tcPr>
          <w:p w14:paraId="516C4D1C" w14:textId="77777777" w:rsidR="00C17799" w:rsidRPr="00E5688B" w:rsidRDefault="00C17799" w:rsidP="00312E2C">
            <w:pPr>
              <w:rPr>
                <w:rFonts w:ascii="Calibri" w:hAnsi="Calibri"/>
                <w:sz w:val="16"/>
                <w:szCs w:val="16"/>
              </w:rPr>
            </w:pPr>
            <w:r w:rsidRPr="00E5688B">
              <w:rPr>
                <w:rFonts w:ascii="Calibri" w:hAnsi="Calibri"/>
                <w:sz w:val="16"/>
                <w:szCs w:val="16"/>
              </w:rPr>
              <w:t>0.793</w:t>
            </w:r>
          </w:p>
        </w:tc>
      </w:tr>
      <w:tr w:rsidR="00C17799" w:rsidRPr="00E5688B" w14:paraId="123DA0AA" w14:textId="77777777" w:rsidTr="00312E2C">
        <w:trPr>
          <w:jc w:val="center"/>
        </w:trPr>
        <w:tc>
          <w:tcPr>
            <w:tcW w:w="0" w:type="auto"/>
          </w:tcPr>
          <w:p w14:paraId="4FF61E18" w14:textId="77777777" w:rsidR="00C17799" w:rsidRPr="00E5688B" w:rsidRDefault="00C17799" w:rsidP="00312E2C">
            <w:pPr>
              <w:rPr>
                <w:rFonts w:ascii="Calibri" w:hAnsi="Calibri"/>
                <w:sz w:val="16"/>
                <w:szCs w:val="16"/>
              </w:rPr>
            </w:pPr>
          </w:p>
        </w:tc>
        <w:tc>
          <w:tcPr>
            <w:tcW w:w="0" w:type="auto"/>
          </w:tcPr>
          <w:p w14:paraId="2FED6539" w14:textId="77777777" w:rsidR="00C17799" w:rsidRPr="00E5688B" w:rsidRDefault="00C17799" w:rsidP="00312E2C">
            <w:pPr>
              <w:rPr>
                <w:rFonts w:ascii="Calibri" w:hAnsi="Calibri"/>
                <w:sz w:val="16"/>
                <w:szCs w:val="16"/>
              </w:rPr>
            </w:pPr>
            <w:r w:rsidRPr="00E5688B">
              <w:rPr>
                <w:rFonts w:ascii="Calibri" w:hAnsi="Calibri"/>
                <w:sz w:val="16"/>
                <w:szCs w:val="16"/>
              </w:rPr>
              <w:t>Correction Factor (CF)</w:t>
            </w:r>
          </w:p>
        </w:tc>
        <w:tc>
          <w:tcPr>
            <w:tcW w:w="0" w:type="auto"/>
          </w:tcPr>
          <w:p w14:paraId="415101C4" w14:textId="77777777" w:rsidR="00C17799" w:rsidRPr="00E5688B" w:rsidRDefault="00C17799" w:rsidP="00312E2C">
            <w:pPr>
              <w:rPr>
                <w:rFonts w:ascii="Calibri" w:hAnsi="Calibri"/>
                <w:sz w:val="16"/>
                <w:szCs w:val="16"/>
              </w:rPr>
            </w:pPr>
            <w:r w:rsidRPr="00E5688B">
              <w:rPr>
                <w:rFonts w:ascii="Calibri" w:hAnsi="Calibri"/>
                <w:sz w:val="16"/>
                <w:szCs w:val="16"/>
              </w:rPr>
              <w:t>=</w:t>
            </w:r>
          </w:p>
        </w:tc>
        <w:tc>
          <w:tcPr>
            <w:tcW w:w="0" w:type="auto"/>
          </w:tcPr>
          <w:p w14:paraId="5BBD8FAC" w14:textId="77777777" w:rsidR="00C17799" w:rsidRPr="00E5688B" w:rsidRDefault="00C17799" w:rsidP="00312E2C">
            <w:pPr>
              <w:rPr>
                <w:rFonts w:ascii="Calibri" w:hAnsi="Calibri"/>
                <w:sz w:val="16"/>
                <w:szCs w:val="16"/>
              </w:rPr>
            </w:pPr>
            <w:r w:rsidRPr="00E5688B">
              <w:rPr>
                <w:rFonts w:ascii="Calibri" w:hAnsi="Calibri"/>
                <w:sz w:val="16"/>
                <w:szCs w:val="16"/>
              </w:rPr>
              <w:t>0.25</w:t>
            </w:r>
          </w:p>
        </w:tc>
      </w:tr>
      <w:tr w:rsidR="00C17799" w:rsidRPr="00E5688B" w14:paraId="0512D232" w14:textId="77777777" w:rsidTr="00312E2C">
        <w:trPr>
          <w:jc w:val="center"/>
        </w:trPr>
        <w:tc>
          <w:tcPr>
            <w:tcW w:w="0" w:type="auto"/>
          </w:tcPr>
          <w:p w14:paraId="614951CD" w14:textId="77777777" w:rsidR="00C17799" w:rsidRPr="00E5688B" w:rsidRDefault="00C17799" w:rsidP="00312E2C">
            <w:pPr>
              <w:rPr>
                <w:rFonts w:ascii="Calibri" w:hAnsi="Calibri"/>
                <w:sz w:val="16"/>
                <w:szCs w:val="16"/>
              </w:rPr>
            </w:pPr>
          </w:p>
        </w:tc>
        <w:tc>
          <w:tcPr>
            <w:tcW w:w="0" w:type="auto"/>
          </w:tcPr>
          <w:p w14:paraId="54D42094" w14:textId="77777777" w:rsidR="00C17799" w:rsidRPr="00E5688B" w:rsidRDefault="00C17799" w:rsidP="00312E2C">
            <w:pPr>
              <w:rPr>
                <w:rFonts w:ascii="Calibri" w:hAnsi="Calibri"/>
                <w:sz w:val="16"/>
                <w:szCs w:val="16"/>
              </w:rPr>
            </w:pPr>
            <w:r w:rsidRPr="00E5688B">
              <w:rPr>
                <w:rFonts w:ascii="Calibri" w:hAnsi="Calibri"/>
                <w:sz w:val="16"/>
                <w:szCs w:val="16"/>
              </w:rPr>
              <w:t>Cutoff OD</w:t>
            </w:r>
          </w:p>
        </w:tc>
        <w:tc>
          <w:tcPr>
            <w:tcW w:w="0" w:type="auto"/>
          </w:tcPr>
          <w:p w14:paraId="68F2B850" w14:textId="77777777" w:rsidR="00C17799" w:rsidRPr="00E5688B" w:rsidRDefault="00C17799" w:rsidP="00312E2C">
            <w:pPr>
              <w:rPr>
                <w:rFonts w:ascii="Calibri" w:hAnsi="Calibri"/>
                <w:sz w:val="16"/>
                <w:szCs w:val="16"/>
              </w:rPr>
            </w:pPr>
            <w:r w:rsidRPr="00E5688B">
              <w:rPr>
                <w:rFonts w:ascii="Calibri" w:hAnsi="Calibri"/>
                <w:sz w:val="16"/>
                <w:szCs w:val="16"/>
              </w:rPr>
              <w:t>=</w:t>
            </w:r>
          </w:p>
        </w:tc>
        <w:tc>
          <w:tcPr>
            <w:tcW w:w="0" w:type="auto"/>
          </w:tcPr>
          <w:p w14:paraId="4295BA24" w14:textId="77777777" w:rsidR="00C17799" w:rsidRPr="00E5688B" w:rsidRDefault="00C17799" w:rsidP="00312E2C">
            <w:pPr>
              <w:rPr>
                <w:rFonts w:ascii="Calibri" w:hAnsi="Calibri"/>
                <w:sz w:val="16"/>
                <w:szCs w:val="16"/>
              </w:rPr>
            </w:pPr>
            <w:r w:rsidRPr="00E5688B">
              <w:rPr>
                <w:rFonts w:ascii="Calibri" w:hAnsi="Calibri"/>
                <w:sz w:val="16"/>
                <w:szCs w:val="16"/>
              </w:rPr>
              <w:t>0.793  x  0.25  =  0.198</w:t>
            </w:r>
          </w:p>
        </w:tc>
      </w:tr>
      <w:tr w:rsidR="00C17799" w:rsidRPr="00E5688B" w14:paraId="5ABB43D8" w14:textId="77777777" w:rsidTr="00312E2C">
        <w:trPr>
          <w:jc w:val="center"/>
        </w:trPr>
        <w:tc>
          <w:tcPr>
            <w:tcW w:w="0" w:type="auto"/>
          </w:tcPr>
          <w:p w14:paraId="3E1676D8" w14:textId="77777777" w:rsidR="00C17799" w:rsidRPr="00E5688B" w:rsidRDefault="00C17799" w:rsidP="00312E2C">
            <w:pPr>
              <w:rPr>
                <w:rFonts w:ascii="Calibri" w:hAnsi="Calibri"/>
                <w:sz w:val="16"/>
                <w:szCs w:val="16"/>
              </w:rPr>
            </w:pPr>
          </w:p>
        </w:tc>
        <w:tc>
          <w:tcPr>
            <w:tcW w:w="0" w:type="auto"/>
          </w:tcPr>
          <w:p w14:paraId="7EDA1C86" w14:textId="77777777" w:rsidR="00C17799" w:rsidRPr="00E5688B" w:rsidRDefault="00C17799" w:rsidP="00312E2C">
            <w:pPr>
              <w:rPr>
                <w:rFonts w:ascii="Calibri" w:hAnsi="Calibri"/>
                <w:sz w:val="16"/>
                <w:szCs w:val="16"/>
              </w:rPr>
            </w:pPr>
            <w:r w:rsidRPr="00E5688B">
              <w:rPr>
                <w:rFonts w:ascii="Calibri" w:hAnsi="Calibri"/>
                <w:sz w:val="16"/>
                <w:szCs w:val="16"/>
              </w:rPr>
              <w:t>Unknown Specimen OD</w:t>
            </w:r>
          </w:p>
        </w:tc>
        <w:tc>
          <w:tcPr>
            <w:tcW w:w="0" w:type="auto"/>
          </w:tcPr>
          <w:p w14:paraId="10853BA4" w14:textId="77777777" w:rsidR="00C17799" w:rsidRPr="00E5688B" w:rsidRDefault="00C17799" w:rsidP="00312E2C">
            <w:pPr>
              <w:rPr>
                <w:rFonts w:ascii="Calibri" w:hAnsi="Calibri"/>
                <w:sz w:val="16"/>
                <w:szCs w:val="16"/>
              </w:rPr>
            </w:pPr>
            <w:r w:rsidRPr="00E5688B">
              <w:rPr>
                <w:rFonts w:ascii="Calibri" w:hAnsi="Calibri"/>
                <w:sz w:val="16"/>
                <w:szCs w:val="16"/>
              </w:rPr>
              <w:t>=</w:t>
            </w:r>
          </w:p>
        </w:tc>
        <w:tc>
          <w:tcPr>
            <w:tcW w:w="0" w:type="auto"/>
          </w:tcPr>
          <w:p w14:paraId="624DB8E6" w14:textId="77777777" w:rsidR="00C17799" w:rsidRPr="00E5688B" w:rsidRDefault="00C17799" w:rsidP="00312E2C">
            <w:pPr>
              <w:rPr>
                <w:rFonts w:ascii="Calibri" w:hAnsi="Calibri"/>
                <w:sz w:val="16"/>
                <w:szCs w:val="16"/>
              </w:rPr>
            </w:pPr>
            <w:r w:rsidRPr="00E5688B">
              <w:rPr>
                <w:rFonts w:ascii="Calibri" w:hAnsi="Calibri"/>
                <w:sz w:val="16"/>
                <w:szCs w:val="16"/>
              </w:rPr>
              <w:t>0.432</w:t>
            </w:r>
          </w:p>
        </w:tc>
      </w:tr>
      <w:tr w:rsidR="00C17799" w:rsidRPr="00E5688B" w14:paraId="6BAFB57B" w14:textId="77777777" w:rsidTr="00312E2C">
        <w:trPr>
          <w:jc w:val="center"/>
        </w:trPr>
        <w:tc>
          <w:tcPr>
            <w:tcW w:w="0" w:type="auto"/>
          </w:tcPr>
          <w:p w14:paraId="5D268BB6" w14:textId="77777777" w:rsidR="00C17799" w:rsidRPr="00E5688B" w:rsidRDefault="00C17799" w:rsidP="00312E2C">
            <w:pPr>
              <w:rPr>
                <w:rFonts w:ascii="Calibri" w:hAnsi="Calibri"/>
                <w:sz w:val="16"/>
                <w:szCs w:val="16"/>
              </w:rPr>
            </w:pPr>
          </w:p>
        </w:tc>
        <w:tc>
          <w:tcPr>
            <w:tcW w:w="0" w:type="auto"/>
          </w:tcPr>
          <w:p w14:paraId="2ACAA195" w14:textId="77777777" w:rsidR="00C17799" w:rsidRPr="00E5688B" w:rsidRDefault="00C17799" w:rsidP="00312E2C">
            <w:pPr>
              <w:rPr>
                <w:rFonts w:ascii="Calibri" w:hAnsi="Calibri"/>
                <w:sz w:val="16"/>
                <w:szCs w:val="16"/>
              </w:rPr>
            </w:pPr>
            <w:r w:rsidRPr="00E5688B">
              <w:rPr>
                <w:rFonts w:ascii="Calibri" w:hAnsi="Calibri"/>
                <w:sz w:val="16"/>
                <w:szCs w:val="16"/>
              </w:rPr>
              <w:t>Specimen Index Value/OD Ratio</w:t>
            </w:r>
          </w:p>
        </w:tc>
        <w:tc>
          <w:tcPr>
            <w:tcW w:w="0" w:type="auto"/>
          </w:tcPr>
          <w:p w14:paraId="3AA58A26" w14:textId="77777777" w:rsidR="00C17799" w:rsidRPr="00E5688B" w:rsidRDefault="00C17799" w:rsidP="00312E2C">
            <w:pPr>
              <w:rPr>
                <w:rFonts w:ascii="Calibri" w:hAnsi="Calibri"/>
                <w:sz w:val="16"/>
                <w:szCs w:val="16"/>
              </w:rPr>
            </w:pPr>
            <w:r w:rsidRPr="00E5688B">
              <w:rPr>
                <w:rFonts w:ascii="Calibri" w:hAnsi="Calibri"/>
                <w:sz w:val="16"/>
                <w:szCs w:val="16"/>
              </w:rPr>
              <w:t>=</w:t>
            </w:r>
          </w:p>
        </w:tc>
        <w:tc>
          <w:tcPr>
            <w:tcW w:w="0" w:type="auto"/>
          </w:tcPr>
          <w:p w14:paraId="7BB1B668" w14:textId="77777777" w:rsidR="00C17799" w:rsidRPr="00E5688B" w:rsidRDefault="00C75C07" w:rsidP="00C75C07">
            <w:pPr>
              <w:pStyle w:val="ListParagraph"/>
              <w:ind w:left="0"/>
              <w:rPr>
                <w:rFonts w:ascii="Calibri" w:hAnsi="Calibri"/>
                <w:sz w:val="16"/>
                <w:szCs w:val="16"/>
              </w:rPr>
            </w:pPr>
            <w:r>
              <w:rPr>
                <w:rFonts w:ascii="Calibri" w:hAnsi="Calibri"/>
                <w:sz w:val="16"/>
                <w:szCs w:val="16"/>
              </w:rPr>
              <w:t>0.432</w:t>
            </w:r>
            <w:r w:rsidR="00B65F45" w:rsidRPr="00E5688B">
              <w:rPr>
                <w:rFonts w:ascii="Calibri" w:hAnsi="Calibri"/>
                <w:sz w:val="16"/>
                <w:szCs w:val="16"/>
              </w:rPr>
              <w:t>/</w:t>
            </w:r>
            <w:r w:rsidR="00C17799" w:rsidRPr="00E5688B">
              <w:rPr>
                <w:rFonts w:ascii="Calibri" w:hAnsi="Calibri"/>
                <w:sz w:val="16"/>
                <w:szCs w:val="16"/>
              </w:rPr>
              <w:t>0.198 = 2.18</w:t>
            </w:r>
          </w:p>
        </w:tc>
      </w:tr>
    </w:tbl>
    <w:p w14:paraId="4ED219B5" w14:textId="77777777" w:rsidR="00C17799" w:rsidRPr="00E5688B" w:rsidRDefault="00C17799" w:rsidP="00B77555">
      <w:pPr>
        <w:pStyle w:val="ListParagraph"/>
        <w:numPr>
          <w:ilvl w:val="1"/>
          <w:numId w:val="8"/>
        </w:numPr>
        <w:tabs>
          <w:tab w:val="clear" w:pos="1440"/>
        </w:tabs>
        <w:ind w:left="360"/>
        <w:rPr>
          <w:rFonts w:ascii="Calibri" w:hAnsi="Calibri"/>
          <w:sz w:val="16"/>
          <w:szCs w:val="16"/>
        </w:rPr>
      </w:pPr>
      <w:r w:rsidRPr="00E5688B">
        <w:rPr>
          <w:rFonts w:ascii="Calibri" w:hAnsi="Calibri"/>
          <w:b/>
          <w:sz w:val="16"/>
          <w:szCs w:val="16"/>
        </w:rPr>
        <w:t xml:space="preserve">Interpretations: </w:t>
      </w:r>
      <w:r w:rsidRPr="00E5688B">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E5688B" w14:paraId="4FD4310E" w14:textId="77777777" w:rsidTr="00AC7507">
        <w:trPr>
          <w:trHeight w:val="63"/>
          <w:jc w:val="center"/>
        </w:trPr>
        <w:tc>
          <w:tcPr>
            <w:tcW w:w="2430" w:type="dxa"/>
          </w:tcPr>
          <w:p w14:paraId="6D310F7D" w14:textId="77777777" w:rsidR="00C17799" w:rsidRPr="00E5688B" w:rsidRDefault="00C17799" w:rsidP="00C965C8">
            <w:pPr>
              <w:rPr>
                <w:rFonts w:ascii="Calibri" w:hAnsi="Calibri"/>
                <w:sz w:val="16"/>
                <w:szCs w:val="16"/>
              </w:rPr>
            </w:pPr>
          </w:p>
        </w:tc>
        <w:tc>
          <w:tcPr>
            <w:tcW w:w="2430" w:type="dxa"/>
            <w:tcBorders>
              <w:bottom w:val="single" w:sz="4" w:space="0" w:color="auto"/>
            </w:tcBorders>
          </w:tcPr>
          <w:p w14:paraId="0E2C2D58" w14:textId="77777777" w:rsidR="00C17799" w:rsidRPr="00E5688B" w:rsidRDefault="00C17799" w:rsidP="00B9293D">
            <w:pPr>
              <w:jc w:val="center"/>
              <w:rPr>
                <w:rFonts w:ascii="Calibri" w:hAnsi="Calibri"/>
                <w:sz w:val="16"/>
                <w:szCs w:val="16"/>
              </w:rPr>
            </w:pPr>
            <w:r w:rsidRPr="00E5688B">
              <w:rPr>
                <w:rFonts w:ascii="Calibri" w:hAnsi="Calibri"/>
                <w:sz w:val="16"/>
                <w:szCs w:val="16"/>
              </w:rPr>
              <w:t>Index Value/OD Ratio</w:t>
            </w:r>
          </w:p>
        </w:tc>
      </w:tr>
      <w:tr w:rsidR="00C17799" w:rsidRPr="00E5688B" w14:paraId="6931DB01" w14:textId="77777777" w:rsidTr="00AC7507">
        <w:trPr>
          <w:jc w:val="center"/>
        </w:trPr>
        <w:tc>
          <w:tcPr>
            <w:tcW w:w="2430" w:type="dxa"/>
          </w:tcPr>
          <w:p w14:paraId="1A6AC6BF" w14:textId="77777777" w:rsidR="00C17799" w:rsidRPr="00E5688B" w:rsidRDefault="00C17799" w:rsidP="00C965C8">
            <w:pPr>
              <w:rPr>
                <w:rFonts w:ascii="Calibri" w:hAnsi="Calibri"/>
                <w:sz w:val="16"/>
                <w:szCs w:val="16"/>
              </w:rPr>
            </w:pPr>
            <w:r w:rsidRPr="00E5688B">
              <w:rPr>
                <w:rFonts w:ascii="Calibri" w:hAnsi="Calibri"/>
                <w:sz w:val="16"/>
                <w:szCs w:val="16"/>
              </w:rPr>
              <w:t>Negative Specimens</w:t>
            </w:r>
          </w:p>
        </w:tc>
        <w:tc>
          <w:tcPr>
            <w:tcW w:w="2430" w:type="dxa"/>
            <w:tcBorders>
              <w:top w:val="single" w:sz="4" w:space="0" w:color="auto"/>
            </w:tcBorders>
          </w:tcPr>
          <w:p w14:paraId="0D574D01" w14:textId="77777777" w:rsidR="00C17799" w:rsidRPr="00E5688B" w:rsidRDefault="00C17799" w:rsidP="00C15905">
            <w:pPr>
              <w:jc w:val="center"/>
              <w:rPr>
                <w:rFonts w:ascii="Calibri" w:hAnsi="Calibri"/>
                <w:sz w:val="16"/>
                <w:szCs w:val="16"/>
              </w:rPr>
            </w:pPr>
            <w:r w:rsidRPr="00E5688B">
              <w:rPr>
                <w:rFonts w:ascii="Calibri" w:hAnsi="Calibri"/>
                <w:sz w:val="16"/>
                <w:szCs w:val="16"/>
              </w:rPr>
              <w:t>≤0.90</w:t>
            </w:r>
          </w:p>
        </w:tc>
      </w:tr>
      <w:tr w:rsidR="00C17799" w:rsidRPr="00E5688B" w14:paraId="139177E7" w14:textId="77777777" w:rsidTr="00AC7507">
        <w:trPr>
          <w:jc w:val="center"/>
        </w:trPr>
        <w:tc>
          <w:tcPr>
            <w:tcW w:w="2430" w:type="dxa"/>
          </w:tcPr>
          <w:p w14:paraId="38ABA5AE" w14:textId="77777777" w:rsidR="00C17799" w:rsidRPr="00E5688B" w:rsidRDefault="00C17799" w:rsidP="00C965C8">
            <w:pPr>
              <w:rPr>
                <w:rFonts w:ascii="Calibri" w:hAnsi="Calibri"/>
                <w:sz w:val="16"/>
                <w:szCs w:val="16"/>
              </w:rPr>
            </w:pPr>
            <w:r w:rsidRPr="00E5688B">
              <w:rPr>
                <w:rFonts w:ascii="Calibri" w:hAnsi="Calibri"/>
                <w:sz w:val="16"/>
                <w:szCs w:val="16"/>
              </w:rPr>
              <w:t>Equivocal Specimens</w:t>
            </w:r>
          </w:p>
        </w:tc>
        <w:tc>
          <w:tcPr>
            <w:tcW w:w="2430" w:type="dxa"/>
          </w:tcPr>
          <w:p w14:paraId="2BFFE8C4" w14:textId="77777777" w:rsidR="00C17799" w:rsidRPr="00E5688B" w:rsidRDefault="00C17799" w:rsidP="0040691E">
            <w:pPr>
              <w:jc w:val="center"/>
              <w:rPr>
                <w:rFonts w:ascii="Calibri" w:hAnsi="Calibri"/>
                <w:sz w:val="16"/>
                <w:szCs w:val="16"/>
              </w:rPr>
            </w:pPr>
            <w:r w:rsidRPr="00E5688B">
              <w:rPr>
                <w:rFonts w:ascii="Calibri" w:hAnsi="Calibri"/>
                <w:sz w:val="16"/>
                <w:szCs w:val="16"/>
              </w:rPr>
              <w:t xml:space="preserve">0.91 </w:t>
            </w:r>
            <w:r w:rsidR="0040691E" w:rsidRPr="00E5688B">
              <w:rPr>
                <w:rFonts w:ascii="Calibri" w:hAnsi="Calibri"/>
                <w:sz w:val="16"/>
                <w:szCs w:val="16"/>
              </w:rPr>
              <w:t>-</w:t>
            </w:r>
            <w:r w:rsidRPr="00E5688B">
              <w:rPr>
                <w:rFonts w:ascii="Calibri" w:hAnsi="Calibri"/>
                <w:sz w:val="16"/>
                <w:szCs w:val="16"/>
              </w:rPr>
              <w:t xml:space="preserve"> 1.09</w:t>
            </w:r>
          </w:p>
        </w:tc>
      </w:tr>
      <w:tr w:rsidR="00C17799" w:rsidRPr="00C56447" w14:paraId="32882014" w14:textId="77777777" w:rsidTr="00AC7507">
        <w:trPr>
          <w:jc w:val="center"/>
        </w:trPr>
        <w:tc>
          <w:tcPr>
            <w:tcW w:w="2430" w:type="dxa"/>
          </w:tcPr>
          <w:p w14:paraId="4EB1A472" w14:textId="77777777" w:rsidR="00C17799" w:rsidRPr="00C56447" w:rsidRDefault="00C17799" w:rsidP="00C965C8">
            <w:pPr>
              <w:rPr>
                <w:rFonts w:ascii="Calibri" w:hAnsi="Calibri"/>
                <w:sz w:val="16"/>
                <w:szCs w:val="16"/>
              </w:rPr>
            </w:pPr>
            <w:r w:rsidRPr="00C56447">
              <w:rPr>
                <w:rFonts w:ascii="Calibri" w:hAnsi="Calibri"/>
                <w:sz w:val="16"/>
                <w:szCs w:val="16"/>
              </w:rPr>
              <w:t>Positive Specimens</w:t>
            </w:r>
          </w:p>
        </w:tc>
        <w:tc>
          <w:tcPr>
            <w:tcW w:w="2430" w:type="dxa"/>
          </w:tcPr>
          <w:p w14:paraId="0FFE86DA" w14:textId="77777777" w:rsidR="00C17799" w:rsidRPr="00C56447" w:rsidRDefault="00C17799" w:rsidP="00C15905">
            <w:pPr>
              <w:jc w:val="center"/>
              <w:rPr>
                <w:rFonts w:ascii="Calibri" w:hAnsi="Calibri"/>
                <w:sz w:val="16"/>
                <w:szCs w:val="16"/>
              </w:rPr>
            </w:pPr>
            <w:r w:rsidRPr="00C56447">
              <w:rPr>
                <w:rFonts w:ascii="Calibri" w:hAnsi="Calibri"/>
                <w:sz w:val="16"/>
                <w:szCs w:val="16"/>
              </w:rPr>
              <w:t>≥1.10</w:t>
            </w:r>
          </w:p>
        </w:tc>
      </w:tr>
    </w:tbl>
    <w:p w14:paraId="2B4372AA" w14:textId="77777777" w:rsidR="00B65F45" w:rsidRPr="00C56447" w:rsidRDefault="00B65F45" w:rsidP="002E2D49">
      <w:pPr>
        <w:pStyle w:val="ListParagraph"/>
        <w:numPr>
          <w:ilvl w:val="0"/>
          <w:numId w:val="23"/>
        </w:numPr>
        <w:jc w:val="both"/>
        <w:rPr>
          <w:rFonts w:ascii="Calibri" w:hAnsi="Calibri"/>
          <w:sz w:val="16"/>
        </w:rPr>
      </w:pPr>
      <w:r w:rsidRPr="00C56447">
        <w:rPr>
          <w:rFonts w:ascii="Calibri" w:hAnsi="Calibri"/>
          <w:i/>
          <w:sz w:val="16"/>
        </w:rPr>
        <w:t>Negative:</w:t>
      </w:r>
      <w:r w:rsidRPr="00C56447">
        <w:rPr>
          <w:rFonts w:ascii="Calibri" w:hAnsi="Calibri"/>
          <w:sz w:val="16"/>
        </w:rPr>
        <w:t xml:space="preserve"> No detectable IgM antibody; result does not exclude </w:t>
      </w:r>
      <w:r w:rsidRPr="002E28AE">
        <w:rPr>
          <w:rFonts w:ascii="Calibri" w:hAnsi="Calibri"/>
          <w:i/>
          <w:sz w:val="16"/>
        </w:rPr>
        <w:t>B. burgdorferi</w:t>
      </w:r>
      <w:r w:rsidRPr="00C56447">
        <w:rPr>
          <w:rFonts w:ascii="Calibri" w:hAnsi="Calibri"/>
          <w:sz w:val="16"/>
        </w:rPr>
        <w:t xml:space="preserve"> infection. An additional sample should be tested within </w:t>
      </w:r>
      <w:r w:rsidR="002E2D49" w:rsidRPr="00C56447">
        <w:rPr>
          <w:rFonts w:ascii="Calibri" w:hAnsi="Calibri"/>
          <w:sz w:val="16"/>
        </w:rPr>
        <w:t>four to six</w:t>
      </w:r>
      <w:r w:rsidRPr="00C56447">
        <w:rPr>
          <w:rFonts w:ascii="Calibri" w:hAnsi="Calibri"/>
          <w:sz w:val="16"/>
        </w:rPr>
        <w:t xml:space="preserve"> weeks if early infection is suspected (8).</w:t>
      </w:r>
    </w:p>
    <w:p w14:paraId="55929D9A" w14:textId="77777777" w:rsidR="00B65F45" w:rsidRPr="00C56447" w:rsidRDefault="00B65F45" w:rsidP="002E2D49">
      <w:pPr>
        <w:pStyle w:val="ListParagraph"/>
        <w:numPr>
          <w:ilvl w:val="0"/>
          <w:numId w:val="23"/>
        </w:numPr>
        <w:jc w:val="both"/>
        <w:rPr>
          <w:rFonts w:asciiTheme="minorHAnsi" w:hAnsiTheme="minorHAnsi" w:cstheme="minorHAnsi"/>
          <w:sz w:val="16"/>
          <w:szCs w:val="16"/>
        </w:rPr>
      </w:pPr>
      <w:r w:rsidRPr="00C56447">
        <w:rPr>
          <w:rFonts w:ascii="Calibri" w:hAnsi="Calibri"/>
          <w:i/>
          <w:sz w:val="16"/>
        </w:rPr>
        <w:t>Equivocal:</w:t>
      </w:r>
      <w:r w:rsidRPr="00C56447">
        <w:rPr>
          <w:rFonts w:ascii="Calibri" w:hAnsi="Calibri"/>
          <w:sz w:val="16"/>
        </w:rPr>
        <w:t xml:space="preserve"> Current recommendations state that equivocal results should be followed by supplemental Western Blot testing. Western Blot assays for antibodies to B. burgdorferi are supplemental rather than confirmatory because their specificity is less than optimal, pa</w:t>
      </w:r>
      <w:r w:rsidR="002E2D49" w:rsidRPr="00C56447">
        <w:rPr>
          <w:rFonts w:ascii="Calibri" w:hAnsi="Calibri"/>
          <w:sz w:val="16"/>
        </w:rPr>
        <w:t xml:space="preserve">rticularly for detecting IgM. </w:t>
      </w:r>
      <w:r w:rsidRPr="00C56447">
        <w:rPr>
          <w:rFonts w:ascii="Calibri" w:hAnsi="Calibri"/>
          <w:sz w:val="16"/>
        </w:rPr>
        <w:t>Th</w:t>
      </w:r>
      <w:r w:rsidR="00B34FC7" w:rsidRPr="00C56447">
        <w:rPr>
          <w:rFonts w:ascii="Calibri" w:hAnsi="Calibri"/>
          <w:sz w:val="16"/>
        </w:rPr>
        <w:t>e</w:t>
      </w:r>
      <w:r w:rsidRPr="00C56447">
        <w:rPr>
          <w:rFonts w:ascii="Calibri" w:hAnsi="Calibri"/>
          <w:sz w:val="16"/>
        </w:rPr>
        <w:t xml:space="preserve"> </w:t>
      </w:r>
      <w:r w:rsidRPr="00C56447">
        <w:rPr>
          <w:rFonts w:asciiTheme="minorHAnsi" w:hAnsiTheme="minorHAnsi" w:cstheme="minorHAnsi"/>
          <w:sz w:val="16"/>
          <w:szCs w:val="16"/>
        </w:rPr>
        <w:t>equivocal result should be reported with results from Western Blot testing. Results should not be reported until the supplemental testing is completed.</w:t>
      </w:r>
    </w:p>
    <w:p w14:paraId="7DCBF1B8" w14:textId="77777777" w:rsidR="00C56447" w:rsidRDefault="00B65F45" w:rsidP="00C56447">
      <w:pPr>
        <w:pStyle w:val="ListParagraph"/>
        <w:numPr>
          <w:ilvl w:val="0"/>
          <w:numId w:val="23"/>
        </w:numPr>
        <w:jc w:val="both"/>
        <w:rPr>
          <w:rFonts w:asciiTheme="minorHAnsi" w:hAnsiTheme="minorHAnsi" w:cstheme="minorHAnsi"/>
          <w:sz w:val="16"/>
          <w:szCs w:val="16"/>
        </w:rPr>
      </w:pPr>
      <w:r w:rsidRPr="00C56447">
        <w:rPr>
          <w:rFonts w:asciiTheme="minorHAnsi" w:hAnsiTheme="minorHAnsi" w:cstheme="minorHAnsi"/>
          <w:i/>
          <w:sz w:val="16"/>
          <w:szCs w:val="16"/>
        </w:rPr>
        <w:t>Positive:</w:t>
      </w:r>
      <w:r w:rsidRPr="0014520B">
        <w:rPr>
          <w:rFonts w:asciiTheme="minorHAnsi" w:hAnsiTheme="minorHAnsi" w:cstheme="minorHAnsi"/>
          <w:sz w:val="16"/>
          <w:szCs w:val="16"/>
        </w:rPr>
        <w:t xml:space="preserve"> IgM antibody to </w:t>
      </w:r>
      <w:r w:rsidRPr="0014520B">
        <w:rPr>
          <w:rFonts w:asciiTheme="minorHAnsi" w:hAnsiTheme="minorHAnsi" w:cstheme="minorHAnsi"/>
          <w:i/>
          <w:sz w:val="16"/>
          <w:szCs w:val="16"/>
        </w:rPr>
        <w:t>B. burgdorferi</w:t>
      </w:r>
      <w:r w:rsidRPr="0014520B">
        <w:rPr>
          <w:rFonts w:asciiTheme="minorHAnsi" w:hAnsiTheme="minorHAnsi" w:cstheme="minorHAnsi"/>
          <w:sz w:val="16"/>
          <w:szCs w:val="16"/>
        </w:rPr>
        <w:t xml:space="preserve"> presumptively detected. Per current recommendations, the result cannot be further interpreted without supplemental Western Blot testing. Western Blot assays for antibodies to </w:t>
      </w:r>
      <w:r w:rsidRPr="0014520B">
        <w:rPr>
          <w:rFonts w:asciiTheme="minorHAnsi" w:hAnsiTheme="minorHAnsi" w:cstheme="minorHAnsi"/>
          <w:i/>
          <w:sz w:val="16"/>
          <w:szCs w:val="16"/>
        </w:rPr>
        <w:t>B. burgdorferi</w:t>
      </w:r>
      <w:r w:rsidRPr="0014520B">
        <w:rPr>
          <w:rFonts w:asciiTheme="minorHAnsi" w:hAnsiTheme="minorHAnsi" w:cstheme="minorHAnsi"/>
          <w:sz w:val="16"/>
          <w:szCs w:val="16"/>
        </w:rPr>
        <w:t xml:space="preserve"> are supplemental rather than confirmatory because their specificity is less than optimal, particularly for detecting IgM. Do not report results until the supplemental testing is completed.</w:t>
      </w:r>
    </w:p>
    <w:p w14:paraId="0B9DA778" w14:textId="77777777" w:rsidR="00C56447" w:rsidRPr="00C56447" w:rsidRDefault="00C56447" w:rsidP="00C56447">
      <w:pPr>
        <w:pStyle w:val="ListParagraph"/>
        <w:numPr>
          <w:ilvl w:val="1"/>
          <w:numId w:val="8"/>
        </w:numPr>
        <w:tabs>
          <w:tab w:val="clear" w:pos="1440"/>
        </w:tabs>
        <w:ind w:left="360"/>
        <w:jc w:val="both"/>
        <w:rPr>
          <w:rFonts w:asciiTheme="minorHAnsi" w:hAnsiTheme="minorHAnsi" w:cstheme="minorHAnsi"/>
          <w:sz w:val="16"/>
          <w:szCs w:val="16"/>
        </w:rPr>
      </w:pPr>
      <w:r w:rsidRPr="00C56447">
        <w:rPr>
          <w:rFonts w:asciiTheme="minorHAnsi" w:hAnsiTheme="minorHAnsi" w:cstheme="minorHAnsi"/>
          <w:b/>
          <w:color w:val="000000"/>
          <w:sz w:val="16"/>
          <w:szCs w:val="16"/>
        </w:rPr>
        <w:t>M</w:t>
      </w:r>
      <w:r w:rsidR="00737974" w:rsidRPr="00C56447">
        <w:rPr>
          <w:rFonts w:asciiTheme="minorHAnsi" w:hAnsiTheme="minorHAnsi" w:cstheme="minorHAnsi"/>
          <w:b/>
          <w:color w:val="000000"/>
          <w:sz w:val="16"/>
          <w:szCs w:val="16"/>
        </w:rPr>
        <w:t>TTT (2-EIA) Use and Interpretation</w:t>
      </w:r>
      <w:r w:rsidR="00737974" w:rsidRPr="00C56447">
        <w:rPr>
          <w:rFonts w:asciiTheme="minorHAnsi" w:hAnsiTheme="minorHAnsi" w:cstheme="minorHAnsi"/>
          <w:b/>
          <w:color w:val="000000" w:themeColor="text1"/>
          <w:sz w:val="16"/>
          <w:szCs w:val="16"/>
        </w:rPr>
        <w:t xml:space="preserve"> </w:t>
      </w:r>
      <w:r w:rsidR="00737974" w:rsidRPr="00C56447">
        <w:rPr>
          <w:rFonts w:asciiTheme="minorHAnsi" w:hAnsiTheme="minorHAnsi" w:cstheme="minorHAnsi"/>
          <w:b/>
          <w:color w:val="000000"/>
          <w:sz w:val="16"/>
          <w:szCs w:val="16"/>
        </w:rPr>
        <w:t>for IgM Antibody Detection:</w:t>
      </w:r>
      <w:r w:rsidR="00737974" w:rsidRPr="00C56447">
        <w:rPr>
          <w:rFonts w:asciiTheme="minorHAnsi" w:hAnsiTheme="minorHAnsi" w:cstheme="minorHAnsi"/>
          <w:color w:val="000000"/>
          <w:sz w:val="16"/>
          <w:szCs w:val="16"/>
        </w:rPr>
        <w:t xml:space="preserve"> </w:t>
      </w:r>
    </w:p>
    <w:p w14:paraId="16FBB129" w14:textId="2FC09EED" w:rsidR="00737974" w:rsidRPr="00C56447" w:rsidRDefault="00737974" w:rsidP="00C56447">
      <w:pPr>
        <w:pStyle w:val="ListParagraph"/>
        <w:ind w:left="360"/>
        <w:jc w:val="both"/>
        <w:rPr>
          <w:rFonts w:asciiTheme="minorHAnsi" w:hAnsiTheme="minorHAnsi" w:cstheme="minorHAnsi"/>
          <w:sz w:val="16"/>
          <w:szCs w:val="16"/>
        </w:rPr>
      </w:pPr>
      <w:r w:rsidRPr="00C56447">
        <w:rPr>
          <w:rFonts w:asciiTheme="minorHAnsi" w:hAnsiTheme="minorHAnsi" w:cstheme="minorHAnsi"/>
          <w:color w:val="000000"/>
          <w:sz w:val="16"/>
          <w:szCs w:val="16"/>
        </w:rPr>
        <w:t xml:space="preserve">In addition to being used as the first-tier immunoassay in the standard two-tier testing (STTT) method, this device may be used as a second-tier assay in the 2-EIA or modified two-tier testing (MTTT) protocol in the following way. </w:t>
      </w:r>
    </w:p>
    <w:p w14:paraId="50C82CCA" w14:textId="77777777" w:rsidR="00737974" w:rsidRPr="0014520B" w:rsidRDefault="00737974" w:rsidP="00C56447">
      <w:pPr>
        <w:numPr>
          <w:ilvl w:val="0"/>
          <w:numId w:val="39"/>
        </w:numPr>
        <w:rPr>
          <w:rFonts w:asciiTheme="minorHAnsi" w:hAnsiTheme="minorHAnsi" w:cstheme="minorHAnsi"/>
          <w:color w:val="000000"/>
          <w:sz w:val="16"/>
          <w:szCs w:val="16"/>
        </w:rPr>
      </w:pPr>
      <w:r w:rsidRPr="0014520B">
        <w:rPr>
          <w:rFonts w:asciiTheme="minorHAnsi" w:hAnsiTheme="minorHAnsi" w:cstheme="minorHAnsi"/>
          <w:color w:val="000000"/>
          <w:sz w:val="16"/>
          <w:szCs w:val="16"/>
        </w:rPr>
        <w:t xml:space="preserve">The samples must be tested first with the ZEUS ELISA </w:t>
      </w:r>
      <w:r w:rsidRPr="00ED1C77">
        <w:rPr>
          <w:rFonts w:asciiTheme="minorHAnsi" w:hAnsiTheme="minorHAnsi" w:cstheme="minorHAnsi"/>
          <w:i/>
          <w:color w:val="000000"/>
          <w:sz w:val="16"/>
          <w:szCs w:val="16"/>
        </w:rPr>
        <w:t>Borrelia</w:t>
      </w:r>
      <w:r w:rsidRPr="0014520B">
        <w:rPr>
          <w:rFonts w:asciiTheme="minorHAnsi" w:hAnsiTheme="minorHAnsi" w:cstheme="minorHAnsi"/>
          <w:color w:val="000000"/>
          <w:sz w:val="16"/>
          <w:szCs w:val="16"/>
        </w:rPr>
        <w:t xml:space="preserve"> VlsE1/pepC10 IgG/IgM Test System. </w:t>
      </w:r>
    </w:p>
    <w:p w14:paraId="2A6B1262" w14:textId="77777777" w:rsidR="00737974" w:rsidRPr="0014520B" w:rsidRDefault="00737974" w:rsidP="00C56447">
      <w:pPr>
        <w:numPr>
          <w:ilvl w:val="0"/>
          <w:numId w:val="39"/>
        </w:numPr>
        <w:rPr>
          <w:rFonts w:asciiTheme="minorHAnsi" w:hAnsiTheme="minorHAnsi" w:cstheme="minorHAnsi"/>
          <w:color w:val="000000"/>
          <w:sz w:val="16"/>
          <w:szCs w:val="16"/>
        </w:rPr>
      </w:pPr>
      <w:r w:rsidRPr="0014520B">
        <w:rPr>
          <w:rFonts w:asciiTheme="minorHAnsi" w:hAnsiTheme="minorHAnsi" w:cstheme="minorHAnsi"/>
          <w:color w:val="000000"/>
          <w:sz w:val="16"/>
          <w:szCs w:val="16"/>
        </w:rPr>
        <w:t xml:space="preserve">All the positive and equivocal samples must then be tested with this ZEUS ELISA </w:t>
      </w:r>
      <w:r w:rsidRPr="0014520B">
        <w:rPr>
          <w:rFonts w:asciiTheme="minorHAnsi" w:hAnsiTheme="minorHAnsi" w:cstheme="minorHAnsi"/>
          <w:i/>
          <w:color w:val="000000"/>
          <w:sz w:val="16"/>
          <w:szCs w:val="16"/>
        </w:rPr>
        <w:t xml:space="preserve">Borrelia burgdorferi </w:t>
      </w:r>
      <w:r w:rsidRPr="0014520B">
        <w:rPr>
          <w:rFonts w:asciiTheme="minorHAnsi" w:hAnsiTheme="minorHAnsi" w:cstheme="minorHAnsi"/>
          <w:color w:val="000000"/>
          <w:sz w:val="16"/>
          <w:szCs w:val="16"/>
        </w:rPr>
        <w:t xml:space="preserve">IgM Test System.  </w:t>
      </w:r>
    </w:p>
    <w:p w14:paraId="68ACFAA3" w14:textId="77777777" w:rsidR="00737974" w:rsidRPr="0014520B" w:rsidRDefault="00737974" w:rsidP="00C56447">
      <w:pPr>
        <w:numPr>
          <w:ilvl w:val="0"/>
          <w:numId w:val="39"/>
        </w:numPr>
        <w:tabs>
          <w:tab w:val="left" w:pos="0"/>
        </w:tabs>
        <w:rPr>
          <w:rFonts w:asciiTheme="minorHAnsi" w:hAnsiTheme="minorHAnsi" w:cstheme="minorHAnsi"/>
          <w:color w:val="000000"/>
          <w:sz w:val="16"/>
          <w:szCs w:val="16"/>
        </w:rPr>
      </w:pPr>
      <w:r w:rsidRPr="0014520B">
        <w:rPr>
          <w:rFonts w:asciiTheme="minorHAnsi" w:hAnsiTheme="minorHAnsi" w:cstheme="minorHAnsi"/>
          <w:color w:val="000000"/>
          <w:sz w:val="16"/>
          <w:szCs w:val="16"/>
        </w:rPr>
        <w:t xml:space="preserve">Positive and equivocal results from the second-EIA testing should be reported as  positive and interpreted as supportive evidence for  the presence of IgM antibodies and exposure to </w:t>
      </w:r>
      <w:r w:rsidRPr="0014520B">
        <w:rPr>
          <w:rFonts w:asciiTheme="minorHAnsi" w:hAnsiTheme="minorHAnsi" w:cstheme="minorHAnsi"/>
          <w:i/>
          <w:color w:val="000000"/>
          <w:sz w:val="16"/>
          <w:szCs w:val="16"/>
        </w:rPr>
        <w:t>B. burgdorferi.</w:t>
      </w:r>
      <w:r w:rsidRPr="0014520B">
        <w:rPr>
          <w:rFonts w:asciiTheme="minorHAnsi" w:hAnsiTheme="minorHAnsi" w:cstheme="minorHAnsi"/>
          <w:color w:val="000000"/>
          <w:sz w:val="16"/>
          <w:szCs w:val="16"/>
        </w:rPr>
        <w:t xml:space="preserve">  </w:t>
      </w:r>
    </w:p>
    <w:p w14:paraId="4F183287" w14:textId="77777777" w:rsidR="00737974" w:rsidRPr="00C56447" w:rsidRDefault="00737974" w:rsidP="00737974">
      <w:pPr>
        <w:rPr>
          <w:rFonts w:asciiTheme="minorHAnsi" w:hAnsiTheme="minorHAnsi" w:cstheme="minorHAnsi"/>
          <w:b/>
          <w:color w:val="FE9917"/>
          <w:sz w:val="8"/>
          <w:szCs w:val="8"/>
        </w:rPr>
      </w:pPr>
    </w:p>
    <w:p w14:paraId="6E5753C9" w14:textId="77777777" w:rsidR="00C17799" w:rsidRPr="0014520B" w:rsidRDefault="00C17799" w:rsidP="003173EF">
      <w:pPr>
        <w:jc w:val="center"/>
        <w:rPr>
          <w:rFonts w:asciiTheme="minorHAnsi" w:hAnsiTheme="minorHAnsi" w:cstheme="minorHAnsi"/>
          <w:b/>
          <w:color w:val="FE9917"/>
          <w:szCs w:val="16"/>
        </w:rPr>
      </w:pPr>
      <w:r w:rsidRPr="0014520B">
        <w:rPr>
          <w:rFonts w:asciiTheme="minorHAnsi" w:hAnsiTheme="minorHAnsi" w:cstheme="minorHAnsi"/>
          <w:b/>
          <w:color w:val="FE9917"/>
          <w:szCs w:val="16"/>
        </w:rPr>
        <w:t>LIMITATIONS OF THE ASSAY</w:t>
      </w:r>
    </w:p>
    <w:p w14:paraId="273631B1" w14:textId="77777777" w:rsidR="00DF62B9" w:rsidRPr="0014520B" w:rsidRDefault="00DF62B9" w:rsidP="0014520B">
      <w:pPr>
        <w:pStyle w:val="ListParagraph"/>
        <w:numPr>
          <w:ilvl w:val="0"/>
          <w:numId w:val="33"/>
        </w:numPr>
        <w:tabs>
          <w:tab w:val="clear" w:pos="1080"/>
        </w:tabs>
        <w:ind w:left="360"/>
        <w:rPr>
          <w:rFonts w:asciiTheme="minorHAnsi" w:hAnsiTheme="minorHAnsi" w:cstheme="minorHAnsi"/>
          <w:sz w:val="16"/>
          <w:szCs w:val="16"/>
        </w:rPr>
      </w:pPr>
      <w:r w:rsidRPr="0014520B">
        <w:rPr>
          <w:rFonts w:asciiTheme="minorHAnsi" w:hAnsiTheme="minorHAnsi" w:cstheme="minorHAnsi"/>
          <w:sz w:val="16"/>
          <w:szCs w:val="16"/>
        </w:rPr>
        <w:t xml:space="preserve">The MTTT </w:t>
      </w:r>
      <w:r w:rsidR="006A13C8" w:rsidRPr="0014520B">
        <w:rPr>
          <w:rFonts w:asciiTheme="minorHAnsi" w:hAnsiTheme="minorHAnsi" w:cstheme="minorHAnsi"/>
          <w:sz w:val="16"/>
          <w:szCs w:val="16"/>
        </w:rPr>
        <w:t>study wa</w:t>
      </w:r>
      <w:r w:rsidRPr="0014520B">
        <w:rPr>
          <w:rFonts w:asciiTheme="minorHAnsi" w:hAnsiTheme="minorHAnsi" w:cstheme="minorHAnsi"/>
          <w:sz w:val="16"/>
          <w:szCs w:val="16"/>
        </w:rPr>
        <w:t xml:space="preserve">s conducted using </w:t>
      </w:r>
      <w:r w:rsidR="006A13C8" w:rsidRPr="0014520B">
        <w:rPr>
          <w:rFonts w:asciiTheme="minorHAnsi" w:hAnsiTheme="minorHAnsi" w:cstheme="minorHAnsi"/>
          <w:sz w:val="16"/>
          <w:szCs w:val="16"/>
        </w:rPr>
        <w:t xml:space="preserve">the </w:t>
      </w:r>
      <w:r w:rsidRPr="0014520B">
        <w:rPr>
          <w:rFonts w:asciiTheme="minorHAnsi" w:hAnsiTheme="minorHAnsi" w:cstheme="minorHAnsi"/>
          <w:sz w:val="16"/>
          <w:szCs w:val="16"/>
        </w:rPr>
        <w:t xml:space="preserve">ZEUS ELISA </w:t>
      </w:r>
      <w:r w:rsidRPr="00ED1C77">
        <w:rPr>
          <w:rFonts w:asciiTheme="minorHAnsi" w:hAnsiTheme="minorHAnsi" w:cstheme="minorHAnsi"/>
          <w:i/>
          <w:sz w:val="16"/>
          <w:szCs w:val="16"/>
        </w:rPr>
        <w:t xml:space="preserve">Borrelia </w:t>
      </w:r>
      <w:r w:rsidRPr="0014520B">
        <w:rPr>
          <w:rFonts w:asciiTheme="minorHAnsi" w:hAnsiTheme="minorHAnsi" w:cstheme="minorHAnsi"/>
          <w:sz w:val="16"/>
          <w:szCs w:val="16"/>
        </w:rPr>
        <w:t xml:space="preserve">VlsE1/pepC10 lgG/IgM Test System as the first-tier </w:t>
      </w:r>
      <w:r w:rsidR="006A13C8" w:rsidRPr="0014520B">
        <w:rPr>
          <w:rFonts w:asciiTheme="minorHAnsi" w:hAnsiTheme="minorHAnsi" w:cstheme="minorHAnsi"/>
          <w:sz w:val="16"/>
          <w:szCs w:val="16"/>
        </w:rPr>
        <w:t xml:space="preserve">assay </w:t>
      </w:r>
      <w:r w:rsidRPr="0014520B">
        <w:rPr>
          <w:rFonts w:asciiTheme="minorHAnsi" w:hAnsiTheme="minorHAnsi" w:cstheme="minorHAnsi"/>
          <w:sz w:val="16"/>
          <w:szCs w:val="16"/>
        </w:rPr>
        <w:t xml:space="preserve">and the ZEUS ELISA </w:t>
      </w:r>
      <w:r w:rsidRPr="0014520B">
        <w:rPr>
          <w:rFonts w:asciiTheme="minorHAnsi" w:hAnsiTheme="minorHAnsi" w:cstheme="minorHAnsi"/>
          <w:i/>
          <w:sz w:val="16"/>
          <w:szCs w:val="16"/>
        </w:rPr>
        <w:t>Borrelia burgdorferi</w:t>
      </w:r>
      <w:r w:rsidRPr="0014520B">
        <w:rPr>
          <w:rFonts w:asciiTheme="minorHAnsi" w:hAnsiTheme="minorHAnsi" w:cstheme="minorHAnsi"/>
          <w:sz w:val="16"/>
          <w:szCs w:val="16"/>
        </w:rPr>
        <w:t xml:space="preserve"> IgM Test System as the second-tier </w:t>
      </w:r>
      <w:r w:rsidR="006A13C8" w:rsidRPr="0014520B">
        <w:rPr>
          <w:rFonts w:asciiTheme="minorHAnsi" w:hAnsiTheme="minorHAnsi" w:cstheme="minorHAnsi"/>
          <w:sz w:val="16"/>
          <w:szCs w:val="16"/>
        </w:rPr>
        <w:t xml:space="preserve">assay </w:t>
      </w:r>
      <w:r w:rsidRPr="0014520B">
        <w:rPr>
          <w:rFonts w:asciiTheme="minorHAnsi" w:hAnsiTheme="minorHAnsi" w:cstheme="minorHAnsi"/>
          <w:sz w:val="16"/>
          <w:szCs w:val="16"/>
        </w:rPr>
        <w:t xml:space="preserve">with testing performed in that order. The performance characteristics of the device are not established for changing the order of testing or for substituting other EIA assays in the MTTT (2-EIA) procedure. </w:t>
      </w:r>
    </w:p>
    <w:p w14:paraId="651D2DE3" w14:textId="77777777" w:rsidR="00B65F45" w:rsidRPr="00E5688B" w:rsidRDefault="00B65F45" w:rsidP="002E2D49">
      <w:pPr>
        <w:pStyle w:val="ListParagraph"/>
        <w:numPr>
          <w:ilvl w:val="0"/>
          <w:numId w:val="33"/>
        </w:numPr>
        <w:tabs>
          <w:tab w:val="clear" w:pos="1080"/>
        </w:tabs>
        <w:ind w:left="360"/>
        <w:jc w:val="both"/>
        <w:rPr>
          <w:rFonts w:ascii="Calibri" w:hAnsi="Calibri"/>
          <w:sz w:val="16"/>
        </w:rPr>
      </w:pPr>
      <w:r w:rsidRPr="0014520B">
        <w:rPr>
          <w:rFonts w:asciiTheme="minorHAnsi" w:hAnsiTheme="minorHAnsi" w:cstheme="minorHAnsi"/>
          <w:sz w:val="16"/>
          <w:szCs w:val="16"/>
        </w:rPr>
        <w:t>Sera from patients with other spirochetal diseases (syphilis, yaws, pinta, leptospirosis, and relapsing fever), and infectious mononucleosis may give false positive results (9, 10). In cases where false positive reactions are observed, extensive clinical epidemiological and laboratory workups should be carried out to determine</w:t>
      </w:r>
      <w:r w:rsidRPr="00E5688B">
        <w:rPr>
          <w:rFonts w:ascii="Calibri" w:hAnsi="Calibri"/>
          <w:sz w:val="16"/>
        </w:rPr>
        <w:t xml:space="preserve"> the specific diagnosis. False positive sera from syphilis patients can be identified by running an RPR and a Treponemal antibody assay for syphilis antibody (11). True </w:t>
      </w:r>
      <w:r w:rsidR="00B34FC7" w:rsidRPr="00E5688B">
        <w:rPr>
          <w:rFonts w:ascii="Calibri" w:hAnsi="Calibri"/>
          <w:i/>
          <w:sz w:val="16"/>
        </w:rPr>
        <w:t>B. burgdorferi</w:t>
      </w:r>
      <w:r w:rsidRPr="00E5688B">
        <w:rPr>
          <w:rFonts w:ascii="Calibri" w:hAnsi="Calibri"/>
          <w:sz w:val="16"/>
        </w:rPr>
        <w:t xml:space="preserve"> positive sera will be negative in these assays.</w:t>
      </w:r>
    </w:p>
    <w:p w14:paraId="2B764E75" w14:textId="77777777" w:rsidR="00B65F45" w:rsidRPr="00E5688B" w:rsidRDefault="00B65F45" w:rsidP="002E2D49">
      <w:pPr>
        <w:pStyle w:val="ListParagraph"/>
        <w:numPr>
          <w:ilvl w:val="0"/>
          <w:numId w:val="33"/>
        </w:numPr>
        <w:tabs>
          <w:tab w:val="clear" w:pos="1080"/>
        </w:tabs>
        <w:ind w:left="360"/>
        <w:jc w:val="both"/>
        <w:rPr>
          <w:rFonts w:ascii="Calibri" w:hAnsi="Calibri"/>
          <w:sz w:val="16"/>
        </w:rPr>
      </w:pPr>
      <w:r w:rsidRPr="00E5688B">
        <w:rPr>
          <w:rFonts w:ascii="Calibri" w:hAnsi="Calibri"/>
          <w:sz w:val="16"/>
        </w:rPr>
        <w:t>False negative results may be obtained if serum samples are drawn too early after onset of disease before antibody levels have reached significant levels (12). Also, early antibiotic therapy may abort an antibody response to the spirochete (13).</w:t>
      </w:r>
    </w:p>
    <w:p w14:paraId="74ACB50B" w14:textId="77777777" w:rsidR="00B65F45" w:rsidRPr="00E5688B" w:rsidRDefault="00B65F45" w:rsidP="002E2D49">
      <w:pPr>
        <w:pStyle w:val="ListParagraph"/>
        <w:numPr>
          <w:ilvl w:val="0"/>
          <w:numId w:val="33"/>
        </w:numPr>
        <w:tabs>
          <w:tab w:val="clear" w:pos="1080"/>
        </w:tabs>
        <w:ind w:left="360"/>
        <w:jc w:val="both"/>
        <w:rPr>
          <w:rFonts w:ascii="Calibri" w:hAnsi="Calibri"/>
          <w:sz w:val="16"/>
        </w:rPr>
      </w:pPr>
      <w:r w:rsidRPr="00E5688B">
        <w:rPr>
          <w:rFonts w:ascii="Calibri" w:hAnsi="Calibri"/>
          <w:sz w:val="16"/>
        </w:rPr>
        <w:t>Interpret all data in conjunction with clinical symptoms of disease, epidemiological data, exposure in endemic areas, and results of other laboratory tests.</w:t>
      </w:r>
    </w:p>
    <w:p w14:paraId="20AA5F55" w14:textId="77777777" w:rsidR="00B65F45" w:rsidRPr="00E5688B" w:rsidRDefault="00B65F45" w:rsidP="002E2D49">
      <w:pPr>
        <w:pStyle w:val="ListParagraph"/>
        <w:numPr>
          <w:ilvl w:val="0"/>
          <w:numId w:val="33"/>
        </w:numPr>
        <w:tabs>
          <w:tab w:val="clear" w:pos="1080"/>
        </w:tabs>
        <w:ind w:left="360"/>
        <w:jc w:val="both"/>
        <w:rPr>
          <w:rFonts w:ascii="Calibri" w:hAnsi="Calibri"/>
          <w:sz w:val="16"/>
        </w:rPr>
      </w:pPr>
      <w:r w:rsidRPr="00E5688B">
        <w:rPr>
          <w:rFonts w:ascii="Calibri" w:hAnsi="Calibri"/>
          <w:sz w:val="16"/>
        </w:rPr>
        <w:t>Rheumatoid factor may cause false positive results.</w:t>
      </w:r>
    </w:p>
    <w:p w14:paraId="43180EEE" w14:textId="77777777" w:rsidR="00B65F45" w:rsidRPr="00E5688B" w:rsidRDefault="00B65F45" w:rsidP="002E2D49">
      <w:pPr>
        <w:pStyle w:val="ListParagraph"/>
        <w:numPr>
          <w:ilvl w:val="0"/>
          <w:numId w:val="33"/>
        </w:numPr>
        <w:tabs>
          <w:tab w:val="clear" w:pos="1080"/>
        </w:tabs>
        <w:ind w:left="360"/>
        <w:jc w:val="both"/>
        <w:rPr>
          <w:rFonts w:ascii="Calibri" w:hAnsi="Calibri"/>
          <w:sz w:val="16"/>
        </w:rPr>
      </w:pPr>
      <w:r w:rsidRPr="00E5688B">
        <w:rPr>
          <w:rFonts w:ascii="Calibri" w:hAnsi="Calibri"/>
          <w:sz w:val="16"/>
        </w:rPr>
        <w:t>Do not perform screening of the general population. The positive predictive value depends on the pretest likelihood of infection. Only perform testing when clinical symptoms are present or exposure is suspected.</w:t>
      </w:r>
    </w:p>
    <w:p w14:paraId="0D018C24" w14:textId="77777777" w:rsidR="00B65F45" w:rsidRPr="00E5688B" w:rsidRDefault="00B65F45" w:rsidP="002E2D49">
      <w:pPr>
        <w:pStyle w:val="ListParagraph"/>
        <w:numPr>
          <w:ilvl w:val="0"/>
          <w:numId w:val="33"/>
        </w:numPr>
        <w:tabs>
          <w:tab w:val="clear" w:pos="1080"/>
        </w:tabs>
        <w:ind w:left="360"/>
        <w:jc w:val="both"/>
        <w:rPr>
          <w:rFonts w:ascii="Calibri" w:hAnsi="Calibri"/>
          <w:sz w:val="16"/>
        </w:rPr>
      </w:pPr>
      <w:r w:rsidRPr="00E5688B">
        <w:rPr>
          <w:rFonts w:ascii="Calibri" w:hAnsi="Calibri"/>
          <w:sz w:val="16"/>
        </w:rPr>
        <w:t xml:space="preserve">The performance characteristics of the ZEUS ELISA </w:t>
      </w:r>
      <w:r w:rsidRPr="00E5688B">
        <w:rPr>
          <w:rFonts w:ascii="Calibri" w:hAnsi="Calibri"/>
          <w:i/>
          <w:sz w:val="16"/>
        </w:rPr>
        <w:t>B. burgdorferi</w:t>
      </w:r>
      <w:r w:rsidRPr="00E5688B">
        <w:rPr>
          <w:rFonts w:ascii="Calibri" w:hAnsi="Calibri"/>
          <w:sz w:val="16"/>
        </w:rPr>
        <w:t xml:space="preserve"> IgM Test System</w:t>
      </w:r>
      <w:r w:rsidR="008C6FEA" w:rsidRPr="00E5688B">
        <w:rPr>
          <w:rFonts w:ascii="Calibri" w:hAnsi="Calibri"/>
          <w:sz w:val="16"/>
        </w:rPr>
        <w:t xml:space="preserve"> </w:t>
      </w:r>
      <w:r w:rsidRPr="00E5688B">
        <w:rPr>
          <w:rFonts w:ascii="Calibri" w:hAnsi="Calibri"/>
          <w:sz w:val="16"/>
        </w:rPr>
        <w:t xml:space="preserve">are not established with samples from individuals vaccinated with </w:t>
      </w:r>
      <w:r w:rsidRPr="00E5688B">
        <w:rPr>
          <w:rFonts w:ascii="Calibri" w:hAnsi="Calibri"/>
          <w:i/>
          <w:sz w:val="16"/>
        </w:rPr>
        <w:t>B. burgdorferi</w:t>
      </w:r>
      <w:r w:rsidRPr="00E5688B">
        <w:rPr>
          <w:rFonts w:ascii="Calibri" w:hAnsi="Calibri"/>
          <w:sz w:val="16"/>
        </w:rPr>
        <w:t xml:space="preserve"> antigens.</w:t>
      </w:r>
    </w:p>
    <w:p w14:paraId="3755B9DE" w14:textId="22356B24" w:rsidR="00B77555" w:rsidRPr="00191FB1" w:rsidRDefault="00B65F45" w:rsidP="006B56A8">
      <w:pPr>
        <w:pStyle w:val="ListParagraph"/>
        <w:ind w:left="360"/>
        <w:rPr>
          <w:rFonts w:ascii="Calibri" w:hAnsi="Calibri"/>
          <w:sz w:val="8"/>
          <w:szCs w:val="8"/>
        </w:rPr>
      </w:pPr>
      <w:r w:rsidRPr="00E5688B">
        <w:rPr>
          <w:rFonts w:ascii="Calibri" w:hAnsi="Calibri"/>
          <w:b/>
          <w:color w:val="FE9917"/>
          <w:sz w:val="12"/>
          <w:szCs w:val="16"/>
        </w:rPr>
        <w:t xml:space="preserve"> </w:t>
      </w:r>
    </w:p>
    <w:p w14:paraId="6EC83CA2" w14:textId="77777777" w:rsidR="00C17799" w:rsidRPr="00C75C07" w:rsidRDefault="00C17799" w:rsidP="00B77555">
      <w:pPr>
        <w:jc w:val="center"/>
        <w:rPr>
          <w:rFonts w:ascii="Calibri" w:hAnsi="Calibri"/>
          <w:b/>
          <w:bCs/>
          <w:color w:val="FE9917"/>
          <w:szCs w:val="28"/>
        </w:rPr>
      </w:pPr>
      <w:r w:rsidRPr="00C75C07">
        <w:rPr>
          <w:rFonts w:ascii="Calibri" w:hAnsi="Calibri"/>
          <w:b/>
          <w:bCs/>
          <w:color w:val="FE9917"/>
          <w:szCs w:val="28"/>
        </w:rPr>
        <w:t>REFERENCES</w:t>
      </w:r>
    </w:p>
    <w:p w14:paraId="12CAFB88" w14:textId="77777777" w:rsidR="00430132" w:rsidRPr="009F46B7" w:rsidRDefault="00430132" w:rsidP="00430132">
      <w:pPr>
        <w:numPr>
          <w:ilvl w:val="0"/>
          <w:numId w:val="26"/>
        </w:numPr>
        <w:rPr>
          <w:rFonts w:ascii="Calibri" w:hAnsi="Calibri"/>
          <w:sz w:val="16"/>
        </w:rPr>
      </w:pPr>
      <w:r w:rsidRPr="009F46B7">
        <w:rPr>
          <w:rFonts w:ascii="Calibri" w:hAnsi="Calibri"/>
          <w:sz w:val="16"/>
        </w:rPr>
        <w:t>Steere AC, Taylor E, Wilson ML, Levine JF, and Spielman A: Longitudinal assessment of the clinical and epidemiological features of Lyme disease in a defined population. J. Infect. Dis. 154:295-300, 1986.</w:t>
      </w:r>
    </w:p>
    <w:p w14:paraId="10203A72" w14:textId="77777777" w:rsidR="00430132" w:rsidRPr="009F46B7" w:rsidRDefault="00430132" w:rsidP="00430132">
      <w:pPr>
        <w:numPr>
          <w:ilvl w:val="0"/>
          <w:numId w:val="26"/>
        </w:numPr>
        <w:rPr>
          <w:rFonts w:ascii="Calibri" w:hAnsi="Calibri"/>
          <w:sz w:val="16"/>
        </w:rPr>
      </w:pPr>
      <w:r w:rsidRPr="009F46B7">
        <w:rPr>
          <w:rFonts w:ascii="Calibri" w:hAnsi="Calibri"/>
          <w:sz w:val="16"/>
        </w:rPr>
        <w:t>Rosenfeld MEA:Serodiagnosis of Lyme disease. J. Clin. Microbiol. 31:3090-3095, 1993.</w:t>
      </w:r>
    </w:p>
    <w:p w14:paraId="3F6ED712" w14:textId="77777777" w:rsidR="00430132" w:rsidRPr="009F46B7" w:rsidRDefault="00430132" w:rsidP="00430132">
      <w:pPr>
        <w:numPr>
          <w:ilvl w:val="0"/>
          <w:numId w:val="26"/>
        </w:numPr>
        <w:rPr>
          <w:rFonts w:ascii="Calibri" w:hAnsi="Calibri"/>
          <w:sz w:val="16"/>
        </w:rPr>
      </w:pPr>
      <w:r w:rsidRPr="009F46B7">
        <w:rPr>
          <w:rFonts w:ascii="Calibri" w:hAnsi="Calibri"/>
          <w:sz w:val="16"/>
        </w:rPr>
        <w:t>Steere AC, Grodzicki RL, Kornblatt AN, Craft JE, Barbour AG, Burgdorfer W, Schmid GP, Johnson E, and Marawista SE: The spirochetal etiology of Lyme disease. New Engl. J. Med. 308:733, 1983.</w:t>
      </w:r>
    </w:p>
    <w:p w14:paraId="1A3D9519" w14:textId="77777777" w:rsidR="00430132" w:rsidRPr="009F46B7" w:rsidRDefault="00430132" w:rsidP="00430132">
      <w:pPr>
        <w:numPr>
          <w:ilvl w:val="0"/>
          <w:numId w:val="26"/>
        </w:numPr>
        <w:rPr>
          <w:rFonts w:ascii="Calibri" w:hAnsi="Calibri"/>
          <w:sz w:val="16"/>
        </w:rPr>
      </w:pPr>
      <w:r w:rsidRPr="009F46B7">
        <w:rPr>
          <w:rFonts w:ascii="Calibri" w:hAnsi="Calibri"/>
          <w:sz w:val="16"/>
        </w:rPr>
        <w:t>Bakken LL, Callister SM, Wand PJ, and Schell RF:Interlaboratory comparison of test results for detection of Lyme disease by 516 patients in the Wisconsin State Laboratory of Hygiene/College of American Pathologists Proficiency Testing Program. J. Clin. Microbiol. 35:537-543, 1997.</w:t>
      </w:r>
    </w:p>
    <w:p w14:paraId="478DA577" w14:textId="77777777" w:rsidR="00430132" w:rsidRPr="009F46B7" w:rsidRDefault="00430132" w:rsidP="00430132">
      <w:pPr>
        <w:numPr>
          <w:ilvl w:val="0"/>
          <w:numId w:val="26"/>
        </w:numPr>
        <w:rPr>
          <w:rFonts w:ascii="Calibri" w:hAnsi="Calibri"/>
          <w:sz w:val="16"/>
        </w:rPr>
      </w:pPr>
      <w:r w:rsidRPr="009F46B7">
        <w:rPr>
          <w:rFonts w:ascii="Calibri" w:hAnsi="Calibri"/>
          <w:sz w:val="16"/>
        </w:rPr>
        <w:t>U.S. Department of Labor (OSHA):Occupational Exposure to Bloodborne Pathogens. Final Rule. 21CFR 1910.1030.</w:t>
      </w:r>
    </w:p>
    <w:p w14:paraId="2011A7B7" w14:textId="77777777" w:rsidR="00430132" w:rsidRPr="009F46B7" w:rsidRDefault="00430132" w:rsidP="00430132">
      <w:pPr>
        <w:numPr>
          <w:ilvl w:val="0"/>
          <w:numId w:val="26"/>
        </w:numPr>
        <w:rPr>
          <w:rFonts w:ascii="Calibri" w:hAnsi="Calibri"/>
          <w:sz w:val="16"/>
        </w:rPr>
      </w:pPr>
      <w:r w:rsidRPr="009F46B7">
        <w:rPr>
          <w:rFonts w:ascii="Calibri" w:hAnsi="Calibri"/>
          <w:sz w:val="16"/>
        </w:rPr>
        <w:t>Procedures for the Handling and Processing of Blood Specimens: NCCLS Procedure H18. Approved guideline.</w:t>
      </w:r>
    </w:p>
    <w:p w14:paraId="605BD705" w14:textId="77777777" w:rsidR="00430132" w:rsidRPr="009F46B7" w:rsidRDefault="00430132" w:rsidP="00430132">
      <w:pPr>
        <w:numPr>
          <w:ilvl w:val="0"/>
          <w:numId w:val="26"/>
        </w:numPr>
        <w:rPr>
          <w:rFonts w:ascii="Calibri" w:hAnsi="Calibri"/>
          <w:sz w:val="16"/>
        </w:rPr>
      </w:pPr>
      <w:r w:rsidRPr="009F46B7">
        <w:rPr>
          <w:rFonts w:ascii="Calibri" w:hAnsi="Calibri"/>
          <w:sz w:val="16"/>
        </w:rPr>
        <w:t>Procedures for the collection of diagnostic blood specimens by venipuncture:NCCLS Procedure H3, Approved Standard.</w:t>
      </w:r>
    </w:p>
    <w:p w14:paraId="3E54B5DB" w14:textId="77777777" w:rsidR="00744C9A" w:rsidRPr="009F46B7" w:rsidRDefault="00430132" w:rsidP="00430132">
      <w:pPr>
        <w:numPr>
          <w:ilvl w:val="0"/>
          <w:numId w:val="26"/>
        </w:numPr>
        <w:rPr>
          <w:rFonts w:ascii="Calibri" w:hAnsi="Calibri"/>
          <w:sz w:val="16"/>
        </w:rPr>
      </w:pPr>
      <w:r w:rsidRPr="009F46B7">
        <w:rPr>
          <w:rFonts w:ascii="Calibri" w:hAnsi="Calibri"/>
          <w:sz w:val="16"/>
        </w:rPr>
        <w:t>Barbour A:Laboratory Aspects of Lyme Borreliosis. Clin Micr. Rev. 1:399-414, 1988.</w:t>
      </w:r>
    </w:p>
    <w:p w14:paraId="52D160A2" w14:textId="77777777" w:rsidR="009F46B7" w:rsidRPr="009F46B7" w:rsidRDefault="009F46B7" w:rsidP="009F46B7">
      <w:pPr>
        <w:numPr>
          <w:ilvl w:val="0"/>
          <w:numId w:val="26"/>
        </w:numPr>
        <w:rPr>
          <w:rFonts w:ascii="Calibri" w:hAnsi="Calibri"/>
          <w:sz w:val="16"/>
        </w:rPr>
      </w:pPr>
      <w:r w:rsidRPr="009F46B7">
        <w:rPr>
          <w:rFonts w:ascii="Calibri" w:hAnsi="Calibri"/>
          <w:sz w:val="16"/>
        </w:rPr>
        <w:t>Russel H, Sampson JS, Schmid GP, Wilkinson HW, and Plikaytis B: Enzyme-linked immunosorbent assay and indirect immunofluorescence assay for Lyme disease. J. Infect. Dis. 149:465, 1984.</w:t>
      </w:r>
    </w:p>
    <w:p w14:paraId="45750B08" w14:textId="77777777" w:rsidR="009F46B7" w:rsidRPr="009F46B7" w:rsidRDefault="009F46B7" w:rsidP="009F46B7">
      <w:pPr>
        <w:numPr>
          <w:ilvl w:val="0"/>
          <w:numId w:val="26"/>
        </w:numPr>
        <w:rPr>
          <w:rFonts w:ascii="Calibri" w:hAnsi="Calibri"/>
          <w:sz w:val="16"/>
        </w:rPr>
      </w:pPr>
      <w:r w:rsidRPr="009F46B7">
        <w:rPr>
          <w:rFonts w:ascii="Calibri" w:hAnsi="Calibri"/>
          <w:sz w:val="16"/>
        </w:rPr>
        <w:t>Magnarelli LA, Anderson JF, and Johnson RC: Cross-reactivity in serological test for Lyme disease and other spirochetal infections. J. Infect. Dis. 156:183-188, 1987.</w:t>
      </w:r>
    </w:p>
    <w:p w14:paraId="36350620" w14:textId="77777777" w:rsidR="009F46B7" w:rsidRPr="009F46B7" w:rsidRDefault="009F46B7" w:rsidP="009F46B7">
      <w:pPr>
        <w:numPr>
          <w:ilvl w:val="0"/>
          <w:numId w:val="26"/>
        </w:numPr>
        <w:rPr>
          <w:rFonts w:ascii="Calibri" w:hAnsi="Calibri"/>
          <w:sz w:val="16"/>
        </w:rPr>
      </w:pPr>
      <w:r w:rsidRPr="009F46B7">
        <w:rPr>
          <w:rFonts w:ascii="Calibri" w:hAnsi="Calibri"/>
          <w:sz w:val="16"/>
        </w:rPr>
        <w:t xml:space="preserve">Hunter EF, Russell H, </w:t>
      </w:r>
      <w:r w:rsidRPr="009F46B7">
        <w:rPr>
          <w:rFonts w:ascii="Calibri" w:hAnsi="Calibri"/>
          <w:i/>
          <w:sz w:val="16"/>
        </w:rPr>
        <w:t>et al</w:t>
      </w:r>
      <w:r w:rsidRPr="009F46B7">
        <w:rPr>
          <w:rFonts w:ascii="Calibri" w:hAnsi="Calibri"/>
          <w:sz w:val="16"/>
        </w:rPr>
        <w:t>: Evaluation of sera from patients with Lyme disease in the fluorescent treponeme antibody-absorption test for syphilis. Sex. Trans. Dis. 13:236, 1986.</w:t>
      </w:r>
    </w:p>
    <w:p w14:paraId="2B38D9C2" w14:textId="77777777" w:rsidR="009F46B7" w:rsidRPr="009F46B7" w:rsidRDefault="009F46B7" w:rsidP="009F46B7">
      <w:pPr>
        <w:numPr>
          <w:ilvl w:val="0"/>
          <w:numId w:val="26"/>
        </w:numPr>
        <w:rPr>
          <w:rFonts w:ascii="Calibri" w:hAnsi="Calibri"/>
          <w:sz w:val="16"/>
        </w:rPr>
      </w:pPr>
      <w:r w:rsidRPr="009F46B7">
        <w:rPr>
          <w:rFonts w:ascii="Calibri" w:hAnsi="Calibri"/>
          <w:sz w:val="16"/>
        </w:rPr>
        <w:lastRenderedPageBreak/>
        <w:t>Shrestha M, Grodzicki RL, and Steere AC: Diagnosing early Lyme disease. Am. J. Med. 78:235, 1985.</w:t>
      </w:r>
    </w:p>
    <w:p w14:paraId="3F06C30A" w14:textId="77777777" w:rsidR="009F46B7" w:rsidRPr="009F46B7" w:rsidRDefault="009F46B7" w:rsidP="009F46B7">
      <w:pPr>
        <w:numPr>
          <w:ilvl w:val="0"/>
          <w:numId w:val="26"/>
        </w:numPr>
        <w:rPr>
          <w:rFonts w:ascii="Calibri" w:hAnsi="Calibri"/>
          <w:sz w:val="16"/>
        </w:rPr>
      </w:pPr>
      <w:r w:rsidRPr="009F46B7">
        <w:rPr>
          <w:rFonts w:ascii="Calibri" w:hAnsi="Calibri"/>
          <w:sz w:val="16"/>
        </w:rPr>
        <w:t>Steere AC, Hutchinson GJ, Rahn DW, Sigal LH, Craft JE, DeSanna ET, and Malawist SE: Treatment of the early manifestations of Lyme disease. Ann. Intern. Med. 99:22, 1983.</w:t>
      </w:r>
    </w:p>
    <w:p w14:paraId="01752F21" w14:textId="77777777" w:rsidR="009F46B7" w:rsidRPr="009F46B7" w:rsidRDefault="009F46B7" w:rsidP="009F46B7">
      <w:pPr>
        <w:numPr>
          <w:ilvl w:val="0"/>
          <w:numId w:val="26"/>
        </w:numPr>
        <w:rPr>
          <w:rFonts w:ascii="Calibri" w:hAnsi="Calibri"/>
          <w:sz w:val="16"/>
        </w:rPr>
      </w:pPr>
      <w:r w:rsidRPr="009F46B7">
        <w:rPr>
          <w:rFonts w:ascii="Calibri" w:hAnsi="Calibri"/>
          <w:sz w:val="16"/>
        </w:rPr>
        <w:t>Craft JE, Grodzicki RL, Shrestha M, Fischer DK, Garcia-Bianco M, and Steer AC: Antibody response in Lyme disease. Yale J. Biol. Med. 57:561, 1984.</w:t>
      </w:r>
    </w:p>
    <w:p w14:paraId="079DA5F6" w14:textId="77777777" w:rsidR="00E5688B" w:rsidRDefault="009F46B7" w:rsidP="009F46B7">
      <w:pPr>
        <w:numPr>
          <w:ilvl w:val="0"/>
          <w:numId w:val="26"/>
        </w:numPr>
        <w:rPr>
          <w:rFonts w:ascii="Calibri" w:hAnsi="Calibri"/>
          <w:sz w:val="16"/>
        </w:rPr>
      </w:pPr>
      <w:r w:rsidRPr="009F46B7">
        <w:rPr>
          <w:rFonts w:ascii="Calibri" w:hAnsi="Calibri"/>
          <w:sz w:val="16"/>
        </w:rPr>
        <w:t>Reik L, Smith L, Khan A, and Nelson W: Demyelinating encephalopathy in Lyme disease. Neurology 35:267, 1985.</w:t>
      </w:r>
    </w:p>
    <w:p w14:paraId="45F47ED9" w14:textId="77777777" w:rsidR="000715CC" w:rsidRPr="00A829F8" w:rsidRDefault="00F659E6" w:rsidP="00F659E6">
      <w:pPr>
        <w:pStyle w:val="ListParagraph"/>
        <w:numPr>
          <w:ilvl w:val="0"/>
          <w:numId w:val="26"/>
        </w:numPr>
        <w:rPr>
          <w:rFonts w:ascii="Calibri" w:hAnsi="Calibri"/>
          <w:sz w:val="16"/>
        </w:rPr>
      </w:pPr>
      <w:r w:rsidRPr="00A829F8">
        <w:rPr>
          <w:rFonts w:ascii="Calibri" w:hAnsi="Calibri"/>
          <w:sz w:val="16"/>
        </w:rPr>
        <w:t>Procedures for the Handling and Processing of Blood Specimens for Common Laboratory Tests; Approved Guidelines – 4</w:t>
      </w:r>
      <w:r w:rsidRPr="00A829F8">
        <w:rPr>
          <w:rFonts w:ascii="Calibri" w:hAnsi="Calibri"/>
          <w:sz w:val="16"/>
          <w:vertAlign w:val="superscript"/>
        </w:rPr>
        <w:t>th</w:t>
      </w:r>
      <w:r w:rsidRPr="00A829F8">
        <w:rPr>
          <w:rFonts w:ascii="Calibri" w:hAnsi="Calibri"/>
          <w:sz w:val="16"/>
        </w:rPr>
        <w:t xml:space="preserve"> Edition (2010).  CLSI Document GP44-A4 (ISBN 1-56238-724-3).  Clinical and Laboratory Standards Institute, 950 West Valley Road, Suite 2500, Wayne, PA 19087.</w:t>
      </w:r>
      <w:r w:rsidRPr="00A829F8">
        <w:t xml:space="preserve"> </w:t>
      </w:r>
    </w:p>
    <w:p w14:paraId="4FB31DD1" w14:textId="77777777" w:rsidR="000715CC" w:rsidRPr="00A829F8" w:rsidRDefault="000715CC" w:rsidP="000715CC">
      <w:pPr>
        <w:pStyle w:val="ListParagraph"/>
        <w:widowControl w:val="0"/>
        <w:numPr>
          <w:ilvl w:val="0"/>
          <w:numId w:val="26"/>
        </w:numPr>
        <w:autoSpaceDE w:val="0"/>
        <w:autoSpaceDN w:val="0"/>
        <w:adjustRightInd w:val="0"/>
        <w:rPr>
          <w:rFonts w:asciiTheme="minorHAnsi" w:hAnsiTheme="minorHAnsi" w:cstheme="minorHAnsi"/>
          <w:sz w:val="16"/>
          <w:szCs w:val="16"/>
        </w:rPr>
      </w:pPr>
      <w:r w:rsidRPr="00A829F8">
        <w:rPr>
          <w:rFonts w:asciiTheme="minorHAnsi" w:hAnsiTheme="minorHAnsi" w:cstheme="minorHAnsi"/>
          <w:sz w:val="16"/>
          <w:szCs w:val="16"/>
        </w:rPr>
        <w:t xml:space="preserve">Branda JA, </w:t>
      </w:r>
      <w:r w:rsidRPr="00A829F8">
        <w:rPr>
          <w:rFonts w:asciiTheme="minorHAnsi" w:hAnsiTheme="minorHAnsi" w:cstheme="minorHAnsi"/>
          <w:i/>
          <w:sz w:val="16"/>
          <w:szCs w:val="16"/>
        </w:rPr>
        <w:t>et al</w:t>
      </w:r>
      <w:r w:rsidRPr="00A829F8">
        <w:rPr>
          <w:rFonts w:asciiTheme="minorHAnsi" w:hAnsiTheme="minorHAnsi" w:cstheme="minorHAnsi"/>
          <w:sz w:val="16"/>
          <w:szCs w:val="16"/>
        </w:rPr>
        <w:t xml:space="preserve">.  Two-Tiered Antibody Testing for Lyme Disease With Use of 2 Enzyme Immunoassays, a Whole-Cell Sonicate Enzyme Immunoassay Followed by a VlsE C6 Peptide Enzyme Immunoassay. Clin Infect Dis </w:t>
      </w:r>
      <w:r w:rsidRPr="00A829F8">
        <w:rPr>
          <w:rFonts w:asciiTheme="minorHAnsi" w:hAnsiTheme="minorHAnsi" w:cstheme="minorHAnsi"/>
          <w:b/>
          <w:sz w:val="16"/>
          <w:szCs w:val="16"/>
        </w:rPr>
        <w:t>2011</w:t>
      </w:r>
      <w:r w:rsidRPr="00A829F8">
        <w:rPr>
          <w:rFonts w:asciiTheme="minorHAnsi" w:hAnsiTheme="minorHAnsi" w:cstheme="minorHAnsi"/>
          <w:sz w:val="16"/>
          <w:szCs w:val="16"/>
        </w:rPr>
        <w:t>; 53:541–547.</w:t>
      </w:r>
    </w:p>
    <w:p w14:paraId="258BA7F4" w14:textId="77777777" w:rsidR="000715CC" w:rsidRPr="00A829F8" w:rsidRDefault="000715CC" w:rsidP="000715CC">
      <w:pPr>
        <w:pStyle w:val="ListParagraph"/>
        <w:widowControl w:val="0"/>
        <w:numPr>
          <w:ilvl w:val="0"/>
          <w:numId w:val="26"/>
        </w:numPr>
        <w:autoSpaceDE w:val="0"/>
        <w:autoSpaceDN w:val="0"/>
        <w:adjustRightInd w:val="0"/>
        <w:rPr>
          <w:rFonts w:asciiTheme="minorHAnsi" w:hAnsiTheme="minorHAnsi" w:cstheme="minorHAnsi"/>
          <w:sz w:val="16"/>
          <w:szCs w:val="16"/>
        </w:rPr>
      </w:pPr>
      <w:r w:rsidRPr="00A829F8">
        <w:rPr>
          <w:rFonts w:asciiTheme="minorHAnsi" w:hAnsiTheme="minorHAnsi" w:cstheme="minorHAnsi"/>
          <w:sz w:val="16"/>
          <w:szCs w:val="16"/>
        </w:rPr>
        <w:t xml:space="preserve">Mollins CR, </w:t>
      </w:r>
      <w:r w:rsidRPr="00A829F8">
        <w:rPr>
          <w:rFonts w:asciiTheme="minorHAnsi" w:hAnsiTheme="minorHAnsi" w:cstheme="minorHAnsi"/>
          <w:i/>
          <w:sz w:val="16"/>
          <w:szCs w:val="16"/>
        </w:rPr>
        <w:t>et al.</w:t>
      </w:r>
      <w:r w:rsidRPr="00A829F8">
        <w:rPr>
          <w:rFonts w:asciiTheme="minorHAnsi" w:hAnsiTheme="minorHAnsi" w:cstheme="minorHAnsi"/>
          <w:sz w:val="16"/>
          <w:szCs w:val="16"/>
        </w:rPr>
        <w:t xml:space="preserve">   Lyme Boreliosis Serology:  Performance of Several Commonly Used Laboratory Diagnostic Tests and a Large Resource Panel of Well Characterized Patient Specimens.  J Clin Microbiol </w:t>
      </w:r>
      <w:r w:rsidRPr="00A829F8">
        <w:rPr>
          <w:rFonts w:asciiTheme="minorHAnsi" w:hAnsiTheme="minorHAnsi" w:cstheme="minorHAnsi"/>
          <w:b/>
          <w:sz w:val="16"/>
          <w:szCs w:val="16"/>
        </w:rPr>
        <w:t>2016</w:t>
      </w:r>
      <w:r w:rsidRPr="00A829F8">
        <w:rPr>
          <w:rFonts w:asciiTheme="minorHAnsi" w:hAnsiTheme="minorHAnsi" w:cstheme="minorHAnsi"/>
          <w:sz w:val="16"/>
          <w:szCs w:val="16"/>
        </w:rPr>
        <w:t>; 54:2726-2734.</w:t>
      </w:r>
    </w:p>
    <w:p w14:paraId="7E2D7375" w14:textId="50668841" w:rsidR="00F659E6" w:rsidRPr="002310BF" w:rsidRDefault="002310BF" w:rsidP="00935A92">
      <w:pPr>
        <w:pStyle w:val="ListParagraph"/>
        <w:widowControl w:val="0"/>
        <w:numPr>
          <w:ilvl w:val="0"/>
          <w:numId w:val="26"/>
        </w:numPr>
        <w:autoSpaceDE w:val="0"/>
        <w:autoSpaceDN w:val="0"/>
        <w:adjustRightInd w:val="0"/>
        <w:rPr>
          <w:rFonts w:asciiTheme="minorHAnsi" w:hAnsiTheme="minorHAnsi" w:cstheme="minorHAnsi"/>
          <w:sz w:val="16"/>
          <w:szCs w:val="16"/>
        </w:rPr>
      </w:pPr>
      <w:r w:rsidRPr="00A829F8">
        <w:rPr>
          <w:rFonts w:ascii="Calibri" w:hAnsi="Calibri"/>
          <w:sz w:val="16"/>
        </w:rPr>
        <mc:AlternateContent>
          <mc:Choice Requires="wps">
            <w:drawing>
              <wp:anchor distT="0" distB="0" distL="114300" distR="114300" simplePos="0" relativeHeight="251654144" behindDoc="0" locked="0" layoutInCell="0" allowOverlap="1" wp14:anchorId="0F57E326" wp14:editId="155915BD">
                <wp:simplePos x="0" y="0"/>
                <wp:positionH relativeFrom="margin">
                  <wp:posOffset>-90805</wp:posOffset>
                </wp:positionH>
                <wp:positionV relativeFrom="margin">
                  <wp:posOffset>8218805</wp:posOffset>
                </wp:positionV>
                <wp:extent cx="2670810" cy="1092200"/>
                <wp:effectExtent l="0" t="0" r="0" b="0"/>
                <wp:wrapSquare wrapText="bothSides"/>
                <wp:docPr id="2" name="Text Box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FF1C" w14:textId="77777777" w:rsidR="008C393E" w:rsidRPr="00681708" w:rsidRDefault="008C393E" w:rsidP="00F659E6">
                            <w:pPr>
                              <w:rPr>
                                <w:rFonts w:ascii="Calibri" w:hAnsi="Calibri"/>
                                <w:b/>
                              </w:rPr>
                            </w:pPr>
                            <w:r>
                              <w:rPr>
                                <w:rFonts w:ascii="Calibri" w:hAnsi="Calibri"/>
                                <w:b/>
                              </w:rPr>
                              <w:drawing>
                                <wp:inline distT="0" distB="0" distL="0" distR="0" wp14:anchorId="0A0D7788" wp14:editId="41AF4E75">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1"/>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27C1BCB9" w14:textId="77777777" w:rsidR="008C393E" w:rsidRPr="00681708" w:rsidRDefault="008C393E" w:rsidP="00F659E6">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4E71E018" w14:textId="77777777" w:rsidR="008C393E" w:rsidRPr="00681708" w:rsidRDefault="008C393E" w:rsidP="00F659E6">
                            <w:pPr>
                              <w:rPr>
                                <w:rFonts w:ascii="Calibri" w:hAnsi="Calibri"/>
                                <w:sz w:val="14"/>
                                <w:szCs w:val="14"/>
                              </w:rPr>
                            </w:pPr>
                            <w:r w:rsidRPr="00681708">
                              <w:rPr>
                                <w:rFonts w:ascii="Calibri" w:hAnsi="Calibri"/>
                                <w:sz w:val="14"/>
                                <w:szCs w:val="14"/>
                              </w:rPr>
                              <w:t>200 Evans Way, Branchburg, New Jersey, 08876, USA</w:t>
                            </w:r>
                          </w:p>
                          <w:p w14:paraId="01AEDF3A" w14:textId="77777777" w:rsidR="008C393E" w:rsidRPr="00681708" w:rsidRDefault="008C393E" w:rsidP="00F659E6">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2CB653C4" w14:textId="77777777" w:rsidR="008C393E" w:rsidRPr="00681708" w:rsidRDefault="008C393E" w:rsidP="00F659E6">
                            <w:pPr>
                              <w:rPr>
                                <w:rFonts w:ascii="Calibri" w:hAnsi="Calibri"/>
                                <w:sz w:val="14"/>
                                <w:szCs w:val="14"/>
                              </w:rPr>
                            </w:pPr>
                            <w:r w:rsidRPr="00681708">
                              <w:rPr>
                                <w:rFonts w:ascii="Calibri" w:hAnsi="Calibri"/>
                                <w:sz w:val="14"/>
                                <w:szCs w:val="14"/>
                              </w:rPr>
                              <w:t>International: +1 908-526-3744</w:t>
                            </w:r>
                          </w:p>
                          <w:p w14:paraId="69B859AC" w14:textId="77777777" w:rsidR="008C393E" w:rsidRDefault="008C393E" w:rsidP="00F659E6">
                            <w:pPr>
                              <w:rPr>
                                <w:rFonts w:ascii="Calibri" w:hAnsi="Calibri"/>
                                <w:sz w:val="14"/>
                                <w:szCs w:val="14"/>
                              </w:rPr>
                            </w:pPr>
                            <w:r w:rsidRPr="00681708">
                              <w:rPr>
                                <w:rFonts w:ascii="Calibri" w:hAnsi="Calibri"/>
                                <w:sz w:val="14"/>
                                <w:szCs w:val="14"/>
                              </w:rPr>
                              <w:t>Fax: +1 908-526-2058</w:t>
                            </w:r>
                          </w:p>
                          <w:p w14:paraId="605519A9" w14:textId="77777777" w:rsidR="008C393E" w:rsidRPr="00681708" w:rsidRDefault="008C393E" w:rsidP="00F659E6">
                            <w:pPr>
                              <w:rPr>
                                <w:rFonts w:ascii="Calibri" w:hAnsi="Calibri"/>
                                <w:sz w:val="14"/>
                                <w:szCs w:val="14"/>
                              </w:rPr>
                            </w:pPr>
                            <w:r w:rsidRPr="00681708">
                              <w:rPr>
                                <w:rFonts w:ascii="Calibri" w:hAnsi="Calibri"/>
                                <w:sz w:val="14"/>
                                <w:szCs w:val="14"/>
                              </w:rPr>
                              <w:t xml:space="preserve">Website: </w:t>
                            </w:r>
                            <w:hyperlink r:id="rId12" w:history="1">
                              <w:r w:rsidRPr="00681708">
                                <w:rPr>
                                  <w:rStyle w:val="Hyperlink"/>
                                  <w:rFonts w:ascii="Calibri" w:hAnsi="Calibri"/>
                                  <w:sz w:val="14"/>
                                  <w:szCs w:val="14"/>
                                </w:rPr>
                                <w:t>www.zeusscientific.com</w:t>
                              </w:r>
                            </w:hyperlink>
                          </w:p>
                          <w:p w14:paraId="3BC6641A" w14:textId="77777777" w:rsidR="008C393E" w:rsidRPr="00681708" w:rsidRDefault="008C393E" w:rsidP="00F659E6">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57E326" id="Text Box 34" o:spid="_x0000_s1029" type="#_x0000_t202" style="position:absolute;left:0;text-align:left;margin-left:-7.15pt;margin-top:647.15pt;width:210.3pt;height:8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" o:allowincell="f" filled="f" stroked="f">
                <o:lock v:ext="edit" aspectratio="t"/>
                <v:textbox>
                  <w:txbxContent>
                    <w:p w14:paraId="64C2FF1C" w14:textId="77777777" w:rsidR="008C393E" w:rsidRPr="00681708" w:rsidRDefault="008C393E" w:rsidP="00F659E6">
                      <w:pPr>
                        <w:rPr>
                          <w:rFonts w:ascii="Calibri" w:hAnsi="Calibri"/>
                          <w:b/>
                        </w:rPr>
                      </w:pPr>
                      <w:r>
                        <w:rPr>
                          <w:rFonts w:ascii="Calibri" w:hAnsi="Calibri"/>
                          <w:b/>
                        </w:rPr>
                        <w:drawing>
                          <wp:inline distT="0" distB="0" distL="0" distR="0" wp14:anchorId="0A0D7788" wp14:editId="41AF4E75">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27C1BCB9" w14:textId="77777777" w:rsidR="008C393E" w:rsidRPr="00681708" w:rsidRDefault="008C393E" w:rsidP="00F659E6">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4E71E018" w14:textId="77777777" w:rsidR="008C393E" w:rsidRPr="00681708" w:rsidRDefault="008C393E" w:rsidP="00F659E6">
                      <w:pPr>
                        <w:rPr>
                          <w:rFonts w:ascii="Calibri" w:hAnsi="Calibri"/>
                          <w:sz w:val="14"/>
                          <w:szCs w:val="14"/>
                        </w:rPr>
                      </w:pPr>
                      <w:r w:rsidRPr="00681708">
                        <w:rPr>
                          <w:rFonts w:ascii="Calibri" w:hAnsi="Calibri"/>
                          <w:sz w:val="14"/>
                          <w:szCs w:val="14"/>
                        </w:rPr>
                        <w:t>200 Evans Way, Branchburg, New Jersey, 08876, USA</w:t>
                      </w:r>
                    </w:p>
                    <w:p w14:paraId="01AEDF3A" w14:textId="77777777" w:rsidR="008C393E" w:rsidRPr="00681708" w:rsidRDefault="008C393E" w:rsidP="00F659E6">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2CB653C4" w14:textId="77777777" w:rsidR="008C393E" w:rsidRPr="00681708" w:rsidRDefault="008C393E" w:rsidP="00F659E6">
                      <w:pPr>
                        <w:rPr>
                          <w:rFonts w:ascii="Calibri" w:hAnsi="Calibri"/>
                          <w:sz w:val="14"/>
                          <w:szCs w:val="14"/>
                        </w:rPr>
                      </w:pPr>
                      <w:r w:rsidRPr="00681708">
                        <w:rPr>
                          <w:rFonts w:ascii="Calibri" w:hAnsi="Calibri"/>
                          <w:sz w:val="14"/>
                          <w:szCs w:val="14"/>
                        </w:rPr>
                        <w:t>International: +1 908-526-3744</w:t>
                      </w:r>
                    </w:p>
                    <w:p w14:paraId="69B859AC" w14:textId="77777777" w:rsidR="008C393E" w:rsidRDefault="008C393E" w:rsidP="00F659E6">
                      <w:pPr>
                        <w:rPr>
                          <w:rFonts w:ascii="Calibri" w:hAnsi="Calibri"/>
                          <w:sz w:val="14"/>
                          <w:szCs w:val="14"/>
                        </w:rPr>
                      </w:pPr>
                      <w:r w:rsidRPr="00681708">
                        <w:rPr>
                          <w:rFonts w:ascii="Calibri" w:hAnsi="Calibri"/>
                          <w:sz w:val="14"/>
                          <w:szCs w:val="14"/>
                        </w:rPr>
                        <w:t>Fax: +1 908-526-2058</w:t>
                      </w:r>
                    </w:p>
                    <w:p w14:paraId="605519A9" w14:textId="77777777" w:rsidR="008C393E" w:rsidRPr="00681708" w:rsidRDefault="008C393E" w:rsidP="00F659E6">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14:paraId="3BC6641A" w14:textId="77777777" w:rsidR="008C393E" w:rsidRPr="00681708" w:rsidRDefault="008C393E" w:rsidP="00F659E6">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0715CC" w:rsidRPr="00A829F8">
        <w:rPr>
          <w:rFonts w:asciiTheme="minorHAnsi" w:hAnsiTheme="minorHAnsi" w:cstheme="minorHAnsi"/>
          <w:sz w:val="16"/>
          <w:szCs w:val="16"/>
        </w:rPr>
        <w:t xml:space="preserve">Branda JA, </w:t>
      </w:r>
      <w:r w:rsidR="000715CC" w:rsidRPr="00A829F8">
        <w:rPr>
          <w:rFonts w:asciiTheme="minorHAnsi" w:hAnsiTheme="minorHAnsi" w:cstheme="minorHAnsi"/>
          <w:i/>
          <w:sz w:val="16"/>
          <w:szCs w:val="16"/>
        </w:rPr>
        <w:t>et al.</w:t>
      </w:r>
      <w:r w:rsidR="000715CC" w:rsidRPr="00A829F8">
        <w:rPr>
          <w:rFonts w:asciiTheme="minorHAnsi" w:hAnsiTheme="minorHAnsi" w:cstheme="minorHAnsi"/>
          <w:sz w:val="16"/>
          <w:szCs w:val="16"/>
        </w:rPr>
        <w:t xml:space="preserve">  Advances in Serodiagnostic Testing for Lyme Disease Are at Hand.  Clin Infect Dis</w:t>
      </w:r>
      <w:r w:rsidR="000715CC" w:rsidRPr="00A829F8">
        <w:rPr>
          <w:rStyle w:val="apple-converted-space"/>
          <w:rFonts w:asciiTheme="minorHAnsi" w:hAnsiTheme="minorHAnsi" w:cstheme="minorHAnsi"/>
          <w:sz w:val="16"/>
          <w:szCs w:val="16"/>
          <w:shd w:val="clear" w:color="auto" w:fill="FFFFFF"/>
        </w:rPr>
        <w:t> </w:t>
      </w:r>
      <w:r w:rsidR="000715CC" w:rsidRPr="00A829F8">
        <w:rPr>
          <w:rFonts w:asciiTheme="minorHAnsi" w:hAnsiTheme="minorHAnsi" w:cstheme="minorHAnsi"/>
          <w:sz w:val="16"/>
          <w:szCs w:val="16"/>
          <w:shd w:val="clear" w:color="auto" w:fill="FFFFFF"/>
        </w:rPr>
        <w:t>2018 Mar 19;66(7):1133-1139</w:t>
      </w:r>
      <w:r w:rsidR="00935A92" w:rsidRPr="00A829F8">
        <w:rPr>
          <w:rFonts w:ascii="Calibri" w:hAnsi="Calibri"/>
          <w:sz w:val="16"/>
        </w:rPr>
        <mc:AlternateContent>
          <mc:Choice Requires="wps">
            <w:drawing>
              <wp:anchor distT="0" distB="0" distL="114300" distR="114300" simplePos="0" relativeHeight="251656192" behindDoc="0" locked="0" layoutInCell="0" allowOverlap="1" wp14:anchorId="6FA5B6B1" wp14:editId="5CED7954">
                <wp:simplePos x="0" y="0"/>
                <wp:positionH relativeFrom="margin">
                  <wp:posOffset>2538095</wp:posOffset>
                </wp:positionH>
                <wp:positionV relativeFrom="margin">
                  <wp:posOffset>8505190</wp:posOffset>
                </wp:positionV>
                <wp:extent cx="2445385" cy="795655"/>
                <wp:effectExtent l="1905" t="0" r="635" b="0"/>
                <wp:wrapSquare wrapText="bothSides"/>
                <wp:docPr id="1" name="Text Box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EE58" w14:textId="77777777" w:rsidR="004D1A72" w:rsidRDefault="004D1A72" w:rsidP="004D1A72">
                            <w:pPr>
                              <w:rPr>
                                <w:rFonts w:ascii="Calibri" w:hAnsi="Calibri"/>
                                <w:sz w:val="14"/>
                                <w:szCs w:val="14"/>
                              </w:rPr>
                            </w:pPr>
                            <w:r>
                              <w:rPr>
                                <w:rFonts w:ascii="Calibri" w:hAnsi="Calibri"/>
                                <w:sz w:val="14"/>
                                <w:szCs w:val="14"/>
                              </w:rPr>
                              <w:t>In the US &amp; Canada, call toll free, or e-mail Customer Service (</w:t>
                            </w:r>
                            <w:hyperlink r:id="rId15" w:history="1">
                              <w:r>
                                <w:rPr>
                                  <w:rStyle w:val="Hyperlink"/>
                                  <w:rFonts w:ascii="Calibri" w:hAnsi="Calibri"/>
                                  <w:sz w:val="14"/>
                                  <w:szCs w:val="14"/>
                                </w:rPr>
                                <w:t>orders@zeusscientific.com</w:t>
                              </w:r>
                            </w:hyperlink>
                            <w:r>
                              <w:rPr>
                                <w:rFonts w:ascii="Calibri" w:hAnsi="Calibri"/>
                                <w:sz w:val="14"/>
                                <w:szCs w:val="14"/>
                              </w:rPr>
                              <w:t>) or Technical Service (</w:t>
                            </w:r>
                            <w:hyperlink r:id="rId16" w:history="1">
                              <w:r>
                                <w:rPr>
                                  <w:rStyle w:val="Hyperlink"/>
                                  <w:rFonts w:ascii="Calibri" w:hAnsi="Calibri"/>
                                  <w:sz w:val="14"/>
                                  <w:szCs w:val="14"/>
                                </w:rPr>
                                <w:t>support@zeusscientific.com</w:t>
                              </w:r>
                            </w:hyperlink>
                            <w:r>
                              <w:rPr>
                                <w:rFonts w:ascii="Calibri" w:hAnsi="Calibri"/>
                                <w:sz w:val="14"/>
                                <w:szCs w:val="14"/>
                              </w:rPr>
                              <w:t>).</w:t>
                            </w:r>
                          </w:p>
                          <w:p w14:paraId="38245C25" w14:textId="77777777" w:rsidR="004D1A72" w:rsidRDefault="004D1A72" w:rsidP="004D1A72">
                            <w:pPr>
                              <w:rPr>
                                <w:rFonts w:ascii="Calibri" w:hAnsi="Calibri"/>
                                <w:sz w:val="14"/>
                                <w:szCs w:val="14"/>
                              </w:rPr>
                            </w:pPr>
                            <w:r>
                              <w:rPr>
                                <w:rFonts w:ascii="Calibri" w:hAnsi="Calibri"/>
                                <w:sz w:val="14"/>
                                <w:szCs w:val="14"/>
                              </w:rPr>
                              <w:t>For all other countries, please contact your local distributor.</w:t>
                            </w:r>
                          </w:p>
                          <w:p w14:paraId="65EFB76E" w14:textId="50632C6F" w:rsidR="004D1A72" w:rsidRDefault="004D1A72" w:rsidP="004D1A72">
                            <w:pPr>
                              <w:rPr>
                                <w:rFonts w:ascii="Calibri" w:hAnsi="Calibri"/>
                                <w:sz w:val="14"/>
                              </w:rPr>
                            </w:pPr>
                            <w:r>
                              <w:rPr>
                                <w:rFonts w:ascii="Calibri" w:hAnsi="Calibri"/>
                                <w:b/>
                                <w:sz w:val="22"/>
                                <w:szCs w:val="22"/>
                                <w:vertAlign w:val="superscript"/>
                              </w:rPr>
                              <w:t>©</w:t>
                            </w:r>
                            <w:r>
                              <w:rPr>
                                <w:rFonts w:ascii="Calibri" w:hAnsi="Calibri"/>
                                <w:b/>
                                <w:sz w:val="14"/>
                              </w:rPr>
                              <w:t>202</w:t>
                            </w:r>
                            <w:r w:rsidR="000C7546">
                              <w:rPr>
                                <w:rFonts w:ascii="Calibri" w:hAnsi="Calibri"/>
                                <w:b/>
                                <w:sz w:val="14"/>
                              </w:rPr>
                              <w:t>2</w:t>
                            </w:r>
                            <w:r>
                              <w:rPr>
                                <w:rFonts w:ascii="Calibri" w:hAnsi="Calibri"/>
                                <w:b/>
                                <w:sz w:val="14"/>
                              </w:rPr>
                              <w:t xml:space="preserve"> ZEUS Scientific, Inc. All Rights Reserved.</w:t>
                            </w:r>
                          </w:p>
                          <w:p w14:paraId="518C1477" w14:textId="20EB95DC" w:rsidR="008C393E" w:rsidRPr="00681708" w:rsidRDefault="008C393E" w:rsidP="00F659E6">
                            <w:pPr>
                              <w:rPr>
                                <w:rFonts w:ascii="Calibri" w:hAnsi="Calibri"/>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A5B6B1" id="Text Box 36" o:spid="_x0000_s1030" type="#_x0000_t202" style="position:absolute;left:0;text-align:left;margin-left:199.85pt;margin-top:669.7pt;width:192.55pt;height:62.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" o:allowincell="f" filled="f" stroked="f">
                <o:lock v:ext="edit" aspectratio="t"/>
                <v:textbox>
                  <w:txbxContent>
                    <w:p w14:paraId="08E0EE58" w14:textId="77777777" w:rsidR="004D1A72" w:rsidRDefault="004D1A72" w:rsidP="004D1A72">
                      <w:pPr>
                        <w:rPr>
                          <w:rFonts w:ascii="Calibri" w:hAnsi="Calibri"/>
                          <w:sz w:val="14"/>
                          <w:szCs w:val="14"/>
                        </w:rPr>
                      </w:pPr>
                      <w:r>
                        <w:rPr>
                          <w:rFonts w:ascii="Calibri" w:hAnsi="Calibri"/>
                          <w:sz w:val="14"/>
                          <w:szCs w:val="14"/>
                        </w:rPr>
                        <w:t>In the US &amp; Canada, call toll free, or e-mail Customer Service (</w:t>
                      </w:r>
                      <w:hyperlink r:id="rId17" w:history="1">
                        <w:r>
                          <w:rPr>
                            <w:rStyle w:val="Hyperlink"/>
                            <w:rFonts w:ascii="Calibri" w:hAnsi="Calibri"/>
                            <w:sz w:val="14"/>
                            <w:szCs w:val="14"/>
                          </w:rPr>
                          <w:t>orders@zeusscientific.com</w:t>
                        </w:r>
                      </w:hyperlink>
                      <w:r>
                        <w:rPr>
                          <w:rFonts w:ascii="Calibri" w:hAnsi="Calibri"/>
                          <w:sz w:val="14"/>
                          <w:szCs w:val="14"/>
                        </w:rPr>
                        <w:t>) or Technical Service (</w:t>
                      </w:r>
                      <w:hyperlink r:id="rId18" w:history="1">
                        <w:r>
                          <w:rPr>
                            <w:rStyle w:val="Hyperlink"/>
                            <w:rFonts w:ascii="Calibri" w:hAnsi="Calibri"/>
                            <w:sz w:val="14"/>
                            <w:szCs w:val="14"/>
                          </w:rPr>
                          <w:t>support@zeusscientific.com</w:t>
                        </w:r>
                      </w:hyperlink>
                      <w:r>
                        <w:rPr>
                          <w:rFonts w:ascii="Calibri" w:hAnsi="Calibri"/>
                          <w:sz w:val="14"/>
                          <w:szCs w:val="14"/>
                        </w:rPr>
                        <w:t>).</w:t>
                      </w:r>
                    </w:p>
                    <w:p w14:paraId="38245C25" w14:textId="77777777" w:rsidR="004D1A72" w:rsidRDefault="004D1A72" w:rsidP="004D1A72">
                      <w:pPr>
                        <w:rPr>
                          <w:rFonts w:ascii="Calibri" w:hAnsi="Calibri"/>
                          <w:sz w:val="14"/>
                          <w:szCs w:val="14"/>
                        </w:rPr>
                      </w:pPr>
                      <w:r>
                        <w:rPr>
                          <w:rFonts w:ascii="Calibri" w:hAnsi="Calibri"/>
                          <w:sz w:val="14"/>
                          <w:szCs w:val="14"/>
                        </w:rPr>
                        <w:t>For all other countries, please contact your local distributor.</w:t>
                      </w:r>
                    </w:p>
                    <w:p w14:paraId="65EFB76E" w14:textId="50632C6F" w:rsidR="004D1A72" w:rsidRDefault="004D1A72" w:rsidP="004D1A72">
                      <w:pPr>
                        <w:rPr>
                          <w:rFonts w:ascii="Calibri" w:hAnsi="Calibri"/>
                          <w:sz w:val="14"/>
                        </w:rPr>
                      </w:pPr>
                      <w:r>
                        <w:rPr>
                          <w:rFonts w:ascii="Calibri" w:hAnsi="Calibri"/>
                          <w:b/>
                          <w:sz w:val="22"/>
                          <w:szCs w:val="22"/>
                          <w:vertAlign w:val="superscript"/>
                        </w:rPr>
                        <w:t>©</w:t>
                      </w:r>
                      <w:r>
                        <w:rPr>
                          <w:rFonts w:ascii="Calibri" w:hAnsi="Calibri"/>
                          <w:b/>
                          <w:sz w:val="14"/>
                        </w:rPr>
                        <w:t>202</w:t>
                      </w:r>
                      <w:r w:rsidR="000C7546">
                        <w:rPr>
                          <w:rFonts w:ascii="Calibri" w:hAnsi="Calibri"/>
                          <w:b/>
                          <w:sz w:val="14"/>
                        </w:rPr>
                        <w:t>2</w:t>
                      </w:r>
                      <w:r>
                        <w:rPr>
                          <w:rFonts w:ascii="Calibri" w:hAnsi="Calibri"/>
                          <w:b/>
                          <w:sz w:val="14"/>
                        </w:rPr>
                        <w:t xml:space="preserve"> ZEUS Scientific, Inc. All Rights Reserved.</w:t>
                      </w:r>
                    </w:p>
                    <w:p w14:paraId="518C1477" w14:textId="20EB95DC" w:rsidR="008C393E" w:rsidRPr="00681708" w:rsidRDefault="008C393E" w:rsidP="00F659E6">
                      <w:pPr>
                        <w:rPr>
                          <w:rFonts w:ascii="Calibri" w:hAnsi="Calibri"/>
                          <w:sz w:val="14"/>
                        </w:rPr>
                      </w:pPr>
                    </w:p>
                  </w:txbxContent>
                </v:textbox>
                <w10:wrap type="square" anchorx="margin" anchory="margin"/>
              </v:shape>
            </w:pict>
          </mc:Fallback>
        </mc:AlternateContent>
      </w:r>
      <w:r w:rsidR="00F659E6" w:rsidRPr="00A829F8">
        <w:drawing>
          <wp:anchor distT="0" distB="0" distL="114300" distR="114300" simplePos="0" relativeHeight="251651584" behindDoc="0" locked="0" layoutInCell="1" allowOverlap="1" wp14:anchorId="4434780B" wp14:editId="64E91430">
            <wp:simplePos x="0" y="0"/>
            <wp:positionH relativeFrom="column">
              <wp:posOffset>-2790825</wp:posOffset>
            </wp:positionH>
            <wp:positionV relativeFrom="paragraph">
              <wp:posOffset>37465</wp:posOffset>
            </wp:positionV>
            <wp:extent cx="1339215" cy="311150"/>
            <wp:effectExtent l="19050" t="0" r="0" b="0"/>
            <wp:wrapNone/>
            <wp:docPr id="1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rcRect l="5640" t="15663" r="6226" b="15663"/>
                    <a:stretch>
                      <a:fillRect/>
                    </a:stretch>
                  </pic:blipFill>
                  <pic:spPr bwMode="auto">
                    <a:xfrm>
                      <a:off x="0" y="0"/>
                      <a:ext cx="1339215" cy="311150"/>
                    </a:xfrm>
                    <a:prstGeom prst="rect">
                      <a:avLst/>
                    </a:prstGeom>
                    <a:noFill/>
                  </pic:spPr>
                </pic:pic>
              </a:graphicData>
            </a:graphic>
          </wp:anchor>
        </w:drawing>
      </w:r>
    </w:p>
    <w:p w14:paraId="65E756C5" w14:textId="4A8EA2A6" w:rsidR="002310BF" w:rsidRPr="002310BF" w:rsidRDefault="002310BF" w:rsidP="002310BF"/>
    <w:p w14:paraId="5D029D49" w14:textId="4858D156" w:rsidR="002310BF" w:rsidRPr="002310BF" w:rsidRDefault="002310BF" w:rsidP="002310BF"/>
    <w:p w14:paraId="1263A597" w14:textId="13D44110" w:rsidR="002310BF" w:rsidRPr="002310BF" w:rsidRDefault="002310BF" w:rsidP="002310BF"/>
    <w:p w14:paraId="50D0C6EC" w14:textId="746C29D7" w:rsidR="002310BF" w:rsidRPr="002310BF" w:rsidRDefault="002310BF" w:rsidP="002310BF"/>
    <w:p w14:paraId="748E22B3" w14:textId="0BD62823" w:rsidR="002310BF" w:rsidRPr="002310BF" w:rsidRDefault="002310BF" w:rsidP="002310BF"/>
    <w:p w14:paraId="31CE8AFA" w14:textId="5BB65E81" w:rsidR="002310BF" w:rsidRPr="002310BF" w:rsidRDefault="002310BF" w:rsidP="002310BF"/>
    <w:p w14:paraId="7E5451DA" w14:textId="03D513FB" w:rsidR="002310BF" w:rsidRPr="002310BF" w:rsidRDefault="002310BF" w:rsidP="002310BF"/>
    <w:p w14:paraId="206C3A5C" w14:textId="73079B68" w:rsidR="002310BF" w:rsidRPr="002310BF" w:rsidRDefault="002310BF" w:rsidP="002310BF"/>
    <w:p w14:paraId="05E1E9A2" w14:textId="46CCA146" w:rsidR="002310BF" w:rsidRPr="002310BF" w:rsidRDefault="002310BF" w:rsidP="002310BF"/>
    <w:p w14:paraId="3353E7D3" w14:textId="34F16AFC" w:rsidR="002310BF" w:rsidRPr="002310BF" w:rsidRDefault="002310BF" w:rsidP="002310BF"/>
    <w:p w14:paraId="2CA21D84" w14:textId="62530DDE" w:rsidR="002310BF" w:rsidRPr="002310BF" w:rsidRDefault="002310BF" w:rsidP="002310BF"/>
    <w:p w14:paraId="2747F157" w14:textId="0E025B78" w:rsidR="002310BF" w:rsidRPr="002310BF" w:rsidRDefault="002310BF" w:rsidP="002310BF"/>
    <w:p w14:paraId="0B7BBB4D" w14:textId="24CD2EFF" w:rsidR="002310BF" w:rsidRPr="002310BF" w:rsidRDefault="002310BF" w:rsidP="002310BF"/>
    <w:p w14:paraId="6E90C50D" w14:textId="42E46A73" w:rsidR="002310BF" w:rsidRPr="002310BF" w:rsidRDefault="002310BF" w:rsidP="002310BF"/>
    <w:p w14:paraId="4FD498D1" w14:textId="29F75801" w:rsidR="002310BF" w:rsidRPr="002310BF" w:rsidRDefault="002310BF" w:rsidP="002310BF"/>
    <w:p w14:paraId="10F7DC2F" w14:textId="0FC6A4EF" w:rsidR="002310BF" w:rsidRPr="002310BF" w:rsidRDefault="002310BF" w:rsidP="002310BF"/>
    <w:p w14:paraId="52B21E98" w14:textId="164C88C9" w:rsidR="002310BF" w:rsidRPr="002310BF" w:rsidRDefault="002310BF" w:rsidP="002310BF"/>
    <w:p w14:paraId="11283926" w14:textId="4F252E23" w:rsidR="002310BF" w:rsidRPr="002310BF" w:rsidRDefault="002310BF" w:rsidP="002310BF"/>
    <w:p w14:paraId="6067CB8E" w14:textId="08F8F46F" w:rsidR="002310BF" w:rsidRPr="002310BF" w:rsidRDefault="002310BF" w:rsidP="002310BF"/>
    <w:p w14:paraId="51C604BD" w14:textId="34B0AC44" w:rsidR="002310BF" w:rsidRDefault="002310BF" w:rsidP="002310BF">
      <w:pPr>
        <w:rPr>
          <w:rFonts w:asciiTheme="minorHAnsi" w:hAnsiTheme="minorHAnsi" w:cstheme="minorHAnsi"/>
          <w:sz w:val="16"/>
          <w:szCs w:val="16"/>
          <w:shd w:val="clear" w:color="auto" w:fill="FFFFFF"/>
        </w:rPr>
      </w:pPr>
    </w:p>
    <w:p w14:paraId="78CD6BDD" w14:textId="7BB00234" w:rsidR="002310BF" w:rsidRDefault="002310BF" w:rsidP="002310BF">
      <w:pPr>
        <w:rPr>
          <w:rFonts w:asciiTheme="minorHAnsi" w:hAnsiTheme="minorHAnsi" w:cstheme="minorHAnsi"/>
          <w:sz w:val="16"/>
          <w:szCs w:val="16"/>
          <w:shd w:val="clear" w:color="auto" w:fill="FFFFFF"/>
        </w:rPr>
      </w:pPr>
    </w:p>
    <w:p w14:paraId="2A518E16" w14:textId="15C4ABF3" w:rsidR="002310BF" w:rsidRDefault="002310BF" w:rsidP="002310BF">
      <w:pPr>
        <w:rPr>
          <w:rFonts w:asciiTheme="minorHAnsi" w:hAnsiTheme="minorHAnsi" w:cstheme="minorHAnsi"/>
          <w:sz w:val="16"/>
          <w:szCs w:val="16"/>
          <w:shd w:val="clear" w:color="auto" w:fill="FFFFFF"/>
        </w:rPr>
      </w:pPr>
    </w:p>
    <w:p w14:paraId="35054778" w14:textId="2B834AA6" w:rsidR="002310BF" w:rsidRPr="002310BF" w:rsidRDefault="006B56A8" w:rsidP="002310BF">
      <w:pPr>
        <w:tabs>
          <w:tab w:val="left" w:pos="9270"/>
        </w:tabs>
      </w:pPr>
      <w:r w:rsidRPr="00A829F8">
        <w:drawing>
          <wp:anchor distT="0" distB="0" distL="114300" distR="114300" simplePos="0" relativeHeight="251659264" behindDoc="0" locked="0" layoutInCell="1" allowOverlap="1" wp14:anchorId="5738B28A" wp14:editId="66D37CBF">
            <wp:simplePos x="0" y="0"/>
            <wp:positionH relativeFrom="margin">
              <wp:align>right</wp:align>
            </wp:positionH>
            <wp:positionV relativeFrom="paragraph">
              <wp:posOffset>4251325</wp:posOffset>
            </wp:positionV>
            <wp:extent cx="1790700" cy="376555"/>
            <wp:effectExtent l="0" t="0" r="0" b="4445"/>
            <wp:wrapThrough wrapText="bothSides">
              <wp:wrapPolygon edited="0">
                <wp:start x="0" y="0"/>
                <wp:lineTo x="0" y="20762"/>
                <wp:lineTo x="21370" y="20762"/>
                <wp:lineTo x="21370" y="0"/>
                <wp:lineTo x="0" y="0"/>
              </wp:wrapPolygon>
            </wp:wrapThrough>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20"/>
                    <a:stretch>
                      <a:fillRect/>
                    </a:stretch>
                  </pic:blipFill>
                  <pic:spPr>
                    <a:xfrm>
                      <a:off x="0" y="0"/>
                      <a:ext cx="1790700" cy="376555"/>
                    </a:xfrm>
                    <a:prstGeom prst="rect">
                      <a:avLst/>
                    </a:prstGeom>
                  </pic:spPr>
                </pic:pic>
              </a:graphicData>
            </a:graphic>
            <wp14:sizeRelV relativeFrom="margin">
              <wp14:pctHeight>0</wp14:pctHeight>
            </wp14:sizeRelV>
          </wp:anchor>
        </w:drawing>
      </w:r>
      <w:r w:rsidRPr="00A829F8">
        <w:drawing>
          <wp:anchor distT="0" distB="0" distL="114300" distR="114300" simplePos="0" relativeHeight="251667456" behindDoc="0" locked="0" layoutInCell="1" allowOverlap="1" wp14:anchorId="194BC19C" wp14:editId="01F150DC">
            <wp:simplePos x="0" y="0"/>
            <wp:positionH relativeFrom="margin">
              <wp:align>left</wp:align>
            </wp:positionH>
            <wp:positionV relativeFrom="paragraph">
              <wp:posOffset>3155315</wp:posOffset>
            </wp:positionV>
            <wp:extent cx="1671320" cy="403860"/>
            <wp:effectExtent l="0" t="0" r="5080" b="0"/>
            <wp:wrapThrough wrapText="bothSides">
              <wp:wrapPolygon edited="0">
                <wp:start x="0" y="0"/>
                <wp:lineTo x="0" y="20377"/>
                <wp:lineTo x="21419" y="20377"/>
                <wp:lineTo x="21419" y="0"/>
                <wp:lineTo x="0" y="0"/>
              </wp:wrapPolygon>
            </wp:wrapThrough>
            <wp:docPr id="19"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1" cstate="print"/>
                    <a:stretch>
                      <a:fillRect/>
                    </a:stretch>
                  </pic:blipFill>
                  <pic:spPr bwMode="auto">
                    <a:xfrm>
                      <a:off x="0" y="0"/>
                      <a:ext cx="1671320" cy="403860"/>
                    </a:xfrm>
                    <a:prstGeom prst="rect">
                      <a:avLst/>
                    </a:prstGeom>
                    <a:noFill/>
                  </pic:spPr>
                </pic:pic>
              </a:graphicData>
            </a:graphic>
          </wp:anchor>
        </w:drawing>
      </w:r>
      <w:r w:rsidR="002310BF">
        <w:tab/>
      </w:r>
    </w:p>
    <w:sectPr w:rsidR="002310BF" w:rsidRPr="002310BF" w:rsidSect="006B56A8">
      <w:headerReference w:type="even" r:id="rId22"/>
      <w:headerReference w:type="default" r:id="rId23"/>
      <w:footerReference w:type="even" r:id="rId24"/>
      <w:footerReference w:type="default" r:id="rId25"/>
      <w:headerReference w:type="first" r:id="rId26"/>
      <w:footerReference w:type="first" r:id="rId27"/>
      <w:footnotePr>
        <w:numFmt w:val="lowerRoman"/>
      </w:footnotePr>
      <w:endnotePr>
        <w:numFmt w:val="decimal"/>
      </w:endnotePr>
      <w:type w:val="continuous"/>
      <w:pgSz w:w="12240" w:h="15840" w:code="1"/>
      <w:pgMar w:top="450" w:right="720" w:bottom="630" w:left="720" w:header="144" w:footer="3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7A6A0" w14:textId="77777777" w:rsidR="00DD3108" w:rsidRDefault="00DD3108">
      <w:r>
        <w:separator/>
      </w:r>
    </w:p>
  </w:endnote>
  <w:endnote w:type="continuationSeparator" w:id="0">
    <w:p w14:paraId="785086B4" w14:textId="77777777" w:rsidR="00DD3108" w:rsidRDefault="00DD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urostile">
    <w:altName w:val="Segoe Script"/>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E91E" w14:textId="450694A8" w:rsidR="008C393E" w:rsidRPr="005014FB" w:rsidRDefault="008C393E"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Pr="005014FB">
      <w:rPr>
        <w:rFonts w:ascii="Eurostile" w:hAnsi="Eurostile"/>
        <w:sz w:val="12"/>
        <w:szCs w:val="12"/>
      </w:rPr>
      <w:fldChar w:fldCharType="separate"/>
    </w:r>
    <w:r>
      <w:rPr>
        <w:rFonts w:ascii="Eurostile" w:hAnsi="Eurostile"/>
        <w:sz w:val="12"/>
        <w:szCs w:val="12"/>
      </w:rPr>
      <w:t>8</w:t>
    </w:r>
    <w:r w:rsidRPr="005014FB">
      <w:rPr>
        <w:rFonts w:ascii="Eurostile" w:hAnsi="Eurostile"/>
        <w:sz w:val="12"/>
        <w:szCs w:val="12"/>
      </w:rPr>
      <w:fldChar w:fldCharType="end"/>
    </w:r>
    <w:r w:rsidRPr="005014FB">
      <w:rPr>
        <w:rFonts w:ascii="Eurostile" w:hAnsi="Eurostile"/>
        <w:sz w:val="12"/>
        <w:szCs w:val="12"/>
      </w:rPr>
      <w:tab/>
      <w:t xml:space="preserve">(Rev. Date </w:t>
    </w:r>
    <w:r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Pr="005014FB">
      <w:rPr>
        <w:rFonts w:ascii="Eurostile" w:hAnsi="Eurostile"/>
        <w:sz w:val="12"/>
        <w:szCs w:val="12"/>
      </w:rPr>
      <w:fldChar w:fldCharType="separate"/>
    </w:r>
    <w:r w:rsidR="00913B03">
      <w:rPr>
        <w:rFonts w:ascii="Eurostile" w:hAnsi="Eurostile"/>
        <w:sz w:val="12"/>
        <w:szCs w:val="12"/>
      </w:rPr>
      <w:t>10/25/2022</w:t>
    </w:r>
    <w:r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8FF9" w14:textId="1A45FF5D" w:rsidR="008C393E" w:rsidRPr="00511F78" w:rsidRDefault="008C393E" w:rsidP="00230356">
    <w:pPr>
      <w:pStyle w:val="Footer"/>
      <w:tabs>
        <w:tab w:val="clear" w:pos="4320"/>
        <w:tab w:val="clear" w:pos="8640"/>
        <w:tab w:val="center" w:pos="5220"/>
        <w:tab w:val="right" w:pos="10800"/>
      </w:tabs>
      <w:rPr>
        <w:rFonts w:ascii="Eurostile" w:hAnsi="Eurostile"/>
        <w:b/>
        <w:color w:val="808080"/>
        <w:sz w:val="18"/>
      </w:rPr>
    </w:pPr>
    <w:r>
      <w:rPr>
        <w:rFonts w:asciiTheme="minorHAnsi" w:hAnsiTheme="minorHAnsi"/>
        <w:sz w:val="14"/>
        <w:szCs w:val="14"/>
      </w:rPr>
      <w:t>ZEUS ELISA</w:t>
    </w:r>
    <w:r w:rsidRPr="00A53009">
      <w:rPr>
        <w:rFonts w:asciiTheme="minorHAnsi" w:hAnsiTheme="minorHAnsi"/>
        <w:i/>
        <w:sz w:val="14"/>
        <w:szCs w:val="14"/>
      </w:rPr>
      <w:t xml:space="preserve"> B. burgdorferi</w:t>
    </w:r>
    <w:r>
      <w:rPr>
        <w:rFonts w:asciiTheme="minorHAnsi" w:hAnsiTheme="minorHAnsi"/>
        <w:sz w:val="14"/>
        <w:szCs w:val="14"/>
      </w:rPr>
      <w:t xml:space="preserve"> IgM Test System</w:t>
    </w:r>
    <w:r w:rsidR="006B56A8">
      <w:rPr>
        <w:rFonts w:asciiTheme="minorHAnsi" w:hAnsiTheme="minorHAnsi"/>
        <w:sz w:val="14"/>
        <w:szCs w:val="14"/>
      </w:rPr>
      <w:t xml:space="preserve"> CLSI</w:t>
    </w:r>
    <w:r w:rsidRPr="006B12B3">
      <w:rPr>
        <w:rFonts w:ascii="Calibri" w:hAnsi="Calibri"/>
        <w:sz w:val="14"/>
        <w:szCs w:val="14"/>
      </w:rPr>
      <w:tab/>
      <w:t xml:space="preserve">  </w:t>
    </w:r>
    <w:r w:rsidRPr="006B12B3">
      <w:rPr>
        <w:rFonts w:ascii="Calibri" w:hAnsi="Calibri"/>
        <w:sz w:val="14"/>
        <w:szCs w:val="14"/>
      </w:rPr>
      <w:fldChar w:fldCharType="begin"/>
    </w:r>
    <w:r w:rsidRPr="006B12B3">
      <w:rPr>
        <w:rFonts w:ascii="Calibri" w:hAnsi="Calibri"/>
        <w:sz w:val="14"/>
        <w:szCs w:val="14"/>
      </w:rPr>
      <w:instrText xml:space="preserve"> PAGE   \* MERGEFORMAT </w:instrText>
    </w:r>
    <w:r w:rsidRPr="006B12B3">
      <w:rPr>
        <w:rFonts w:ascii="Calibri" w:hAnsi="Calibri"/>
        <w:sz w:val="14"/>
        <w:szCs w:val="14"/>
      </w:rPr>
      <w:fldChar w:fldCharType="separate"/>
    </w:r>
    <w:r>
      <w:rPr>
        <w:rFonts w:ascii="Calibri" w:hAnsi="Calibri"/>
        <w:sz w:val="14"/>
        <w:szCs w:val="14"/>
      </w:rPr>
      <w:t>7</w:t>
    </w:r>
    <w:r w:rsidRPr="006B12B3">
      <w:rPr>
        <w:rFonts w:ascii="Calibri" w:hAnsi="Calibri"/>
        <w:sz w:val="14"/>
        <w:szCs w:val="14"/>
      </w:rPr>
      <w:fldChar w:fldCharType="end"/>
    </w:r>
    <w:r w:rsidRPr="006B12B3">
      <w:rPr>
        <w:rFonts w:ascii="Calibri" w:hAnsi="Calibri"/>
        <w:sz w:val="14"/>
        <w:szCs w:val="14"/>
      </w:rPr>
      <w:t xml:space="preserve"> </w:t>
    </w:r>
    <w:r>
      <w:rPr>
        <w:rFonts w:ascii="Calibri" w:hAnsi="Calibri"/>
        <w:sz w:val="14"/>
        <w:szCs w:val="14"/>
      </w:rPr>
      <w:tab/>
    </w:r>
    <w:r w:rsidRPr="006B12B3">
      <w:rPr>
        <w:rFonts w:ascii="Calibri" w:hAnsi="Calibri"/>
        <w:sz w:val="14"/>
        <w:szCs w:val="14"/>
      </w:rPr>
      <w:t xml:space="preserve">                  </w:t>
    </w:r>
    <w:r>
      <w:rPr>
        <w:rFonts w:ascii="Calibri" w:hAnsi="Calibri"/>
        <w:sz w:val="14"/>
        <w:szCs w:val="14"/>
      </w:rPr>
      <w:t xml:space="preserve">  </w:t>
    </w:r>
    <w:r w:rsidRPr="006B12B3">
      <w:rPr>
        <w:rFonts w:ascii="Calibri" w:hAnsi="Calibri"/>
        <w:sz w:val="14"/>
        <w:szCs w:val="14"/>
      </w:rPr>
      <w:t xml:space="preserve">(Rev. </w:t>
    </w:r>
    <w:r w:rsidRPr="006B12B3">
      <w:rPr>
        <w:rFonts w:ascii="Calibri" w:hAnsi="Calibri"/>
        <w:sz w:val="14"/>
        <w:szCs w:val="14"/>
      </w:rPr>
      <w:t>Date</w:t>
    </w:r>
    <w:r w:rsidR="00484F1F">
      <w:rPr>
        <w:rFonts w:ascii="Calibri" w:hAnsi="Calibri"/>
        <w:sz w:val="14"/>
        <w:szCs w:val="14"/>
      </w:rPr>
      <w:t xml:space="preserve"> </w:t>
    </w:r>
    <w:r w:rsidR="00151BA7">
      <w:rPr>
        <w:rFonts w:ascii="Calibri" w:hAnsi="Calibri"/>
        <w:sz w:val="14"/>
        <w:szCs w:val="14"/>
      </w:rPr>
      <w:t>10</w:t>
    </w:r>
    <w:r w:rsidR="006B56A8">
      <w:rPr>
        <w:rFonts w:ascii="Calibri" w:hAnsi="Calibri"/>
        <w:sz w:val="14"/>
        <w:szCs w:val="14"/>
      </w:rPr>
      <w:t>/</w:t>
    </w:r>
    <w:r w:rsidR="00151BA7">
      <w:rPr>
        <w:rFonts w:ascii="Calibri" w:hAnsi="Calibri"/>
        <w:sz w:val="14"/>
        <w:szCs w:val="14"/>
      </w:rPr>
      <w:t>25</w:t>
    </w:r>
    <w:r w:rsidR="006B56A8">
      <w:rPr>
        <w:rFonts w:ascii="Calibri" w:hAnsi="Calibri"/>
        <w:sz w:val="14"/>
        <w:szCs w:val="14"/>
      </w:rPr>
      <w:t>/20</w:t>
    </w:r>
    <w:r w:rsidR="00484F1F">
      <w:rPr>
        <w:rFonts w:ascii="Calibri" w:hAnsi="Calibri"/>
        <w:sz w:val="14"/>
        <w:szCs w:val="14"/>
      </w:rPr>
      <w:t>2</w:t>
    </w:r>
    <w:r w:rsidR="000C7546">
      <w:rPr>
        <w:rFonts w:ascii="Calibri" w:hAnsi="Calibri"/>
        <w:sz w:val="14"/>
        <w:szCs w:val="14"/>
      </w:rPr>
      <w:t>2</w:t>
    </w:r>
    <w:r w:rsidR="006B56A8">
      <w:rPr>
        <w:rFonts w:ascii="Calibri" w:hAnsi="Calibri"/>
        <w:sz w:val="14"/>
        <w:szCs w:val="14"/>
      </w:rPr>
      <w:t>)</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318C" w14:textId="77777777" w:rsidR="00151BA7" w:rsidRDefault="0015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AFFCD" w14:textId="77777777" w:rsidR="00DD3108" w:rsidRDefault="00DD3108">
      <w:r>
        <w:separator/>
      </w:r>
    </w:p>
  </w:footnote>
  <w:footnote w:type="continuationSeparator" w:id="0">
    <w:p w14:paraId="6E3D10D3" w14:textId="77777777" w:rsidR="00DD3108" w:rsidRDefault="00DD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073E" w14:textId="77777777" w:rsidR="00151BA7" w:rsidRDefault="00151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D91D" w14:textId="77777777" w:rsidR="00151BA7" w:rsidRDefault="00151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8091D" w14:textId="77777777" w:rsidR="00151BA7" w:rsidRDefault="00151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763"/>
    <w:multiLevelType w:val="singleLevel"/>
    <w:tmpl w:val="3718EA5E"/>
    <w:lvl w:ilvl="0">
      <w:start w:val="1"/>
      <w:numFmt w:val="decimal"/>
      <w:lvlText w:val="%1."/>
      <w:lvlJc w:val="right"/>
      <w:pPr>
        <w:tabs>
          <w:tab w:val="num" w:pos="360"/>
        </w:tabs>
        <w:ind w:left="360" w:hanging="72"/>
      </w:pPr>
      <w:rPr>
        <w:rFonts w:hint="default"/>
      </w:rPr>
    </w:lvl>
  </w:abstractNum>
  <w:abstractNum w:abstractNumId="1" w15:restartNumberingAfterBreak="0">
    <w:nsid w:val="04765B6C"/>
    <w:multiLevelType w:val="hybridMultilevel"/>
    <w:tmpl w:val="08D41184"/>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94E3825"/>
    <w:multiLevelType w:val="hybridMultilevel"/>
    <w:tmpl w:val="4CB63610"/>
    <w:lvl w:ilvl="0" w:tplc="C570F20A">
      <w:start w:val="9"/>
      <w:numFmt w:val="decimal"/>
      <w:lvlText w:val="%1."/>
      <w:lvlJc w:val="left"/>
      <w:pPr>
        <w:tabs>
          <w:tab w:val="num" w:pos="432"/>
        </w:tabs>
        <w:ind w:left="432" w:hanging="72"/>
      </w:pPr>
      <w:rPr>
        <w:rFonts w:hint="default"/>
        <w:b w:val="0"/>
        <w:i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B708A"/>
    <w:multiLevelType w:val="hybridMultilevel"/>
    <w:tmpl w:val="67025572"/>
    <w:lvl w:ilvl="0" w:tplc="0409000F">
      <w:start w:val="1"/>
      <w:numFmt w:val="decimal"/>
      <w:lvlText w:val="%1."/>
      <w:lvlJc w:val="left"/>
      <w:pPr>
        <w:ind w:left="360" w:hanging="360"/>
      </w:pPr>
      <w:rPr>
        <w:rFonts w:cs="Times New Roman"/>
      </w:rPr>
    </w:lvl>
    <w:lvl w:ilvl="1" w:tplc="75B4E762">
      <w:start w:val="1"/>
      <w:numFmt w:val="lowerLetter"/>
      <w:lvlText w:val="%2."/>
      <w:lvlJc w:val="left"/>
      <w:pPr>
        <w:ind w:left="1080" w:hanging="360"/>
      </w:pPr>
      <w:rPr>
        <w:rFonts w:cs="Times New Roman"/>
        <w:b/>
        <w:sz w:val="16"/>
        <w:szCs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7F9617B"/>
    <w:multiLevelType w:val="hybridMultilevel"/>
    <w:tmpl w:val="DD300C5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F050B"/>
    <w:multiLevelType w:val="hybridMultilevel"/>
    <w:tmpl w:val="38906FB8"/>
    <w:lvl w:ilvl="0" w:tplc="5C78ECC0">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1A0513"/>
    <w:multiLevelType w:val="multilevel"/>
    <w:tmpl w:val="9BA23E4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DE4CE9"/>
    <w:multiLevelType w:val="hybridMultilevel"/>
    <w:tmpl w:val="2160A01E"/>
    <w:lvl w:ilvl="0" w:tplc="38B03CE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F84410"/>
    <w:multiLevelType w:val="hybridMultilevel"/>
    <w:tmpl w:val="408A5840"/>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1878AC"/>
    <w:multiLevelType w:val="hybridMultilevel"/>
    <w:tmpl w:val="408A5840"/>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5" w15:restartNumberingAfterBreak="0">
    <w:nsid w:val="3C012893"/>
    <w:multiLevelType w:val="hybridMultilevel"/>
    <w:tmpl w:val="A3DEFDC6"/>
    <w:lvl w:ilvl="0" w:tplc="5C78ECC0">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7" w15:restartNumberingAfterBreak="0">
    <w:nsid w:val="41005973"/>
    <w:multiLevelType w:val="hybridMultilevel"/>
    <w:tmpl w:val="CECCF82C"/>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8" w15:restartNumberingAfterBreak="0">
    <w:nsid w:val="416A4EED"/>
    <w:multiLevelType w:val="multilevel"/>
    <w:tmpl w:val="51D495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1A1732"/>
    <w:multiLevelType w:val="hybridMultilevel"/>
    <w:tmpl w:val="3484250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4DEE60C2"/>
    <w:multiLevelType w:val="hybridMultilevel"/>
    <w:tmpl w:val="8B4C5E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1"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4FE63B2"/>
    <w:multiLevelType w:val="hybridMultilevel"/>
    <w:tmpl w:val="043CAAAA"/>
    <w:lvl w:ilvl="0" w:tplc="0409001B">
      <w:start w:val="1"/>
      <w:numFmt w:val="lowerRoman"/>
      <w:lvlText w:val="%1."/>
      <w:lvlJc w:val="righ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6814872"/>
    <w:multiLevelType w:val="singleLevel"/>
    <w:tmpl w:val="04090019"/>
    <w:lvl w:ilvl="0">
      <w:start w:val="1"/>
      <w:numFmt w:val="lowerLetter"/>
      <w:lvlText w:val="%1."/>
      <w:lvlJc w:val="left"/>
      <w:pPr>
        <w:ind w:left="720" w:hanging="360"/>
      </w:pPr>
    </w:lvl>
  </w:abstractNum>
  <w:abstractNum w:abstractNumId="24"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6" w15:restartNumberingAfterBreak="0">
    <w:nsid w:val="5CA736E1"/>
    <w:multiLevelType w:val="hybridMultilevel"/>
    <w:tmpl w:val="08B6979A"/>
    <w:lvl w:ilvl="0" w:tplc="940AE10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0147B"/>
    <w:multiLevelType w:val="hybridMultilevel"/>
    <w:tmpl w:val="C0FC2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71CDF"/>
    <w:multiLevelType w:val="hybridMultilevel"/>
    <w:tmpl w:val="0A48E820"/>
    <w:lvl w:ilvl="0" w:tplc="CCC061D2">
      <w:start w:val="1"/>
      <w:numFmt w:val="decimal"/>
      <w:lvlText w:val="%1."/>
      <w:lvlJc w:val="left"/>
      <w:pPr>
        <w:ind w:left="720" w:hanging="360"/>
      </w:pPr>
      <w:rPr>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0281C"/>
    <w:multiLevelType w:val="singleLevel"/>
    <w:tmpl w:val="8002295A"/>
    <w:lvl w:ilvl="0">
      <w:start w:val="1"/>
      <w:numFmt w:val="decimal"/>
      <w:lvlText w:val="%1."/>
      <w:lvlJc w:val="right"/>
      <w:pPr>
        <w:tabs>
          <w:tab w:val="num" w:pos="360"/>
        </w:tabs>
        <w:ind w:left="360" w:hanging="72"/>
      </w:pPr>
    </w:lvl>
  </w:abstractNum>
  <w:abstractNum w:abstractNumId="32"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A2C71A3"/>
    <w:multiLevelType w:val="singleLevel"/>
    <w:tmpl w:val="CD78117C"/>
    <w:lvl w:ilvl="0">
      <w:start w:val="1"/>
      <w:numFmt w:val="decimal"/>
      <w:lvlText w:val="%1."/>
      <w:lvlJc w:val="right"/>
      <w:pPr>
        <w:tabs>
          <w:tab w:val="num" w:pos="360"/>
        </w:tabs>
        <w:ind w:left="360" w:hanging="72"/>
      </w:pPr>
    </w:lvl>
  </w:abstractNum>
  <w:abstractNum w:abstractNumId="34" w15:restartNumberingAfterBreak="0">
    <w:nsid w:val="6C392385"/>
    <w:multiLevelType w:val="multilevel"/>
    <w:tmpl w:val="B4DE300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5840F41"/>
    <w:multiLevelType w:val="hybridMultilevel"/>
    <w:tmpl w:val="C40C7A8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15:restartNumberingAfterBreak="0">
    <w:nsid w:val="78687A77"/>
    <w:multiLevelType w:val="hybridMultilevel"/>
    <w:tmpl w:val="0706E532"/>
    <w:lvl w:ilvl="0" w:tplc="AAC48C86">
      <w:start w:val="1"/>
      <w:numFmt w:val="lowerLetter"/>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88E438E"/>
    <w:multiLevelType w:val="hybridMultilevel"/>
    <w:tmpl w:val="A54037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8" w15:restartNumberingAfterBreak="0">
    <w:nsid w:val="7E3641DA"/>
    <w:multiLevelType w:val="hybridMultilevel"/>
    <w:tmpl w:val="3ABA4FDC"/>
    <w:lvl w:ilvl="0" w:tplc="B76C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0"/>
  </w:num>
  <w:num w:numId="3">
    <w:abstractNumId w:val="7"/>
  </w:num>
  <w:num w:numId="4">
    <w:abstractNumId w:val="39"/>
  </w:num>
  <w:num w:numId="5">
    <w:abstractNumId w:val="32"/>
  </w:num>
  <w:num w:numId="6">
    <w:abstractNumId w:val="24"/>
  </w:num>
  <w:num w:numId="7">
    <w:abstractNumId w:val="8"/>
  </w:num>
  <w:num w:numId="8">
    <w:abstractNumId w:val="5"/>
  </w:num>
  <w:num w:numId="9">
    <w:abstractNumId w:val="13"/>
  </w:num>
  <w:num w:numId="10">
    <w:abstractNumId w:val="11"/>
  </w:num>
  <w:num w:numId="11">
    <w:abstractNumId w:val="14"/>
  </w:num>
  <w:num w:numId="12">
    <w:abstractNumId w:val="3"/>
  </w:num>
  <w:num w:numId="13">
    <w:abstractNumId w:val="25"/>
  </w:num>
  <w:num w:numId="14">
    <w:abstractNumId w:val="29"/>
  </w:num>
  <w:num w:numId="15">
    <w:abstractNumId w:val="1"/>
  </w:num>
  <w:num w:numId="16">
    <w:abstractNumId w:val="23"/>
  </w:num>
  <w:num w:numId="17">
    <w:abstractNumId w:val="28"/>
  </w:num>
  <w:num w:numId="18">
    <w:abstractNumId w:val="33"/>
  </w:num>
  <w:num w:numId="19">
    <w:abstractNumId w:val="4"/>
  </w:num>
  <w:num w:numId="20">
    <w:abstractNumId w:val="10"/>
  </w:num>
  <w:num w:numId="21">
    <w:abstractNumId w:val="16"/>
  </w:num>
  <w:num w:numId="22">
    <w:abstractNumId w:val="37"/>
  </w:num>
  <w:num w:numId="23">
    <w:abstractNumId w:val="12"/>
  </w:num>
  <w:num w:numId="24">
    <w:abstractNumId w:val="34"/>
  </w:num>
  <w:num w:numId="25">
    <w:abstractNumId w:val="27"/>
  </w:num>
  <w:num w:numId="26">
    <w:abstractNumId w:val="18"/>
  </w:num>
  <w:num w:numId="27">
    <w:abstractNumId w:val="35"/>
  </w:num>
  <w:num w:numId="28">
    <w:abstractNumId w:val="0"/>
  </w:num>
  <w:num w:numId="29">
    <w:abstractNumId w:val="6"/>
  </w:num>
  <w:num w:numId="30">
    <w:abstractNumId w:val="15"/>
  </w:num>
  <w:num w:numId="31">
    <w:abstractNumId w:val="26"/>
  </w:num>
  <w:num w:numId="32">
    <w:abstractNumId w:val="19"/>
  </w:num>
  <w:num w:numId="33">
    <w:abstractNumId w:val="9"/>
  </w:num>
  <w:num w:numId="34">
    <w:abstractNumId w:val="31"/>
  </w:num>
  <w:num w:numId="35">
    <w:abstractNumId w:val="17"/>
  </w:num>
  <w:num w:numId="36">
    <w:abstractNumId w:val="20"/>
  </w:num>
  <w:num w:numId="37">
    <w:abstractNumId w:val="2"/>
  </w:num>
  <w:num w:numId="38">
    <w:abstractNumId w:val="22"/>
  </w:num>
  <w:num w:numId="39">
    <w:abstractNumId w:val="36"/>
  </w:num>
  <w:num w:numId="40">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F"/>
    <w:rsid w:val="00002228"/>
    <w:rsid w:val="000071E0"/>
    <w:rsid w:val="00010C7A"/>
    <w:rsid w:val="00011754"/>
    <w:rsid w:val="000128C3"/>
    <w:rsid w:val="0001649D"/>
    <w:rsid w:val="00022310"/>
    <w:rsid w:val="00025F6D"/>
    <w:rsid w:val="000319DC"/>
    <w:rsid w:val="0003396E"/>
    <w:rsid w:val="00040DDD"/>
    <w:rsid w:val="000440C4"/>
    <w:rsid w:val="00045527"/>
    <w:rsid w:val="00046068"/>
    <w:rsid w:val="00046BAF"/>
    <w:rsid w:val="00056630"/>
    <w:rsid w:val="00057018"/>
    <w:rsid w:val="00057C11"/>
    <w:rsid w:val="00057C81"/>
    <w:rsid w:val="0006446B"/>
    <w:rsid w:val="000715CC"/>
    <w:rsid w:val="00075B28"/>
    <w:rsid w:val="00075FFE"/>
    <w:rsid w:val="000763F2"/>
    <w:rsid w:val="00081AB0"/>
    <w:rsid w:val="00082D73"/>
    <w:rsid w:val="00082F3F"/>
    <w:rsid w:val="000846C6"/>
    <w:rsid w:val="00085692"/>
    <w:rsid w:val="00085F21"/>
    <w:rsid w:val="00085FE1"/>
    <w:rsid w:val="00092E2B"/>
    <w:rsid w:val="00093F8A"/>
    <w:rsid w:val="000A6A95"/>
    <w:rsid w:val="000A6E03"/>
    <w:rsid w:val="000A6FCB"/>
    <w:rsid w:val="000C31A8"/>
    <w:rsid w:val="000C3ADF"/>
    <w:rsid w:val="000C42B5"/>
    <w:rsid w:val="000C4339"/>
    <w:rsid w:val="000C7546"/>
    <w:rsid w:val="000D15F7"/>
    <w:rsid w:val="000D233C"/>
    <w:rsid w:val="000F2F56"/>
    <w:rsid w:val="000F455F"/>
    <w:rsid w:val="000F5FF5"/>
    <w:rsid w:val="0010437F"/>
    <w:rsid w:val="00110BF6"/>
    <w:rsid w:val="00116CA2"/>
    <w:rsid w:val="00121B73"/>
    <w:rsid w:val="00123B19"/>
    <w:rsid w:val="00130132"/>
    <w:rsid w:val="00131B19"/>
    <w:rsid w:val="001322CA"/>
    <w:rsid w:val="00141209"/>
    <w:rsid w:val="0014516F"/>
    <w:rsid w:val="0014520B"/>
    <w:rsid w:val="00151BA7"/>
    <w:rsid w:val="001520C5"/>
    <w:rsid w:val="001565D8"/>
    <w:rsid w:val="001653C7"/>
    <w:rsid w:val="001659E0"/>
    <w:rsid w:val="00171DDA"/>
    <w:rsid w:val="001744C2"/>
    <w:rsid w:val="001745F1"/>
    <w:rsid w:val="00182DA4"/>
    <w:rsid w:val="0018304A"/>
    <w:rsid w:val="001832AA"/>
    <w:rsid w:val="001868D3"/>
    <w:rsid w:val="00191FB1"/>
    <w:rsid w:val="00195A7C"/>
    <w:rsid w:val="00197D09"/>
    <w:rsid w:val="001A3E86"/>
    <w:rsid w:val="001B2D29"/>
    <w:rsid w:val="001B523F"/>
    <w:rsid w:val="001B540B"/>
    <w:rsid w:val="001D1646"/>
    <w:rsid w:val="001D2C6D"/>
    <w:rsid w:val="001D5463"/>
    <w:rsid w:val="001E0519"/>
    <w:rsid w:val="001E0760"/>
    <w:rsid w:val="001E0D1F"/>
    <w:rsid w:val="001E1184"/>
    <w:rsid w:val="001E63A5"/>
    <w:rsid w:val="001F008C"/>
    <w:rsid w:val="001F08B0"/>
    <w:rsid w:val="001F6222"/>
    <w:rsid w:val="00203DD8"/>
    <w:rsid w:val="00205460"/>
    <w:rsid w:val="00207417"/>
    <w:rsid w:val="00210D76"/>
    <w:rsid w:val="00215FB8"/>
    <w:rsid w:val="00217388"/>
    <w:rsid w:val="00222558"/>
    <w:rsid w:val="0022277D"/>
    <w:rsid w:val="00222EC5"/>
    <w:rsid w:val="0022419C"/>
    <w:rsid w:val="002275AF"/>
    <w:rsid w:val="00230356"/>
    <w:rsid w:val="002310BF"/>
    <w:rsid w:val="0023641E"/>
    <w:rsid w:val="0023722C"/>
    <w:rsid w:val="00241738"/>
    <w:rsid w:val="00250EB6"/>
    <w:rsid w:val="00250EE9"/>
    <w:rsid w:val="002531DB"/>
    <w:rsid w:val="00255D5C"/>
    <w:rsid w:val="00256254"/>
    <w:rsid w:val="002573CA"/>
    <w:rsid w:val="00263405"/>
    <w:rsid w:val="00271E9E"/>
    <w:rsid w:val="00273F81"/>
    <w:rsid w:val="00276DD8"/>
    <w:rsid w:val="0028104C"/>
    <w:rsid w:val="00284671"/>
    <w:rsid w:val="00285AB7"/>
    <w:rsid w:val="00285CAB"/>
    <w:rsid w:val="0028691B"/>
    <w:rsid w:val="00287266"/>
    <w:rsid w:val="0029047B"/>
    <w:rsid w:val="00290AD8"/>
    <w:rsid w:val="002911AC"/>
    <w:rsid w:val="00291879"/>
    <w:rsid w:val="00294477"/>
    <w:rsid w:val="002A09B1"/>
    <w:rsid w:val="002A6807"/>
    <w:rsid w:val="002B193F"/>
    <w:rsid w:val="002B5A4A"/>
    <w:rsid w:val="002C084B"/>
    <w:rsid w:val="002C293E"/>
    <w:rsid w:val="002C4BF9"/>
    <w:rsid w:val="002C4F81"/>
    <w:rsid w:val="002C5042"/>
    <w:rsid w:val="002C7ECF"/>
    <w:rsid w:val="002D55BC"/>
    <w:rsid w:val="002D689A"/>
    <w:rsid w:val="002E1DBD"/>
    <w:rsid w:val="002E1EF1"/>
    <w:rsid w:val="002E28AE"/>
    <w:rsid w:val="002E2D49"/>
    <w:rsid w:val="002E4AD1"/>
    <w:rsid w:val="002F50F8"/>
    <w:rsid w:val="002F7CD8"/>
    <w:rsid w:val="00307ED3"/>
    <w:rsid w:val="003115EA"/>
    <w:rsid w:val="00312DB3"/>
    <w:rsid w:val="00312E2C"/>
    <w:rsid w:val="0031611A"/>
    <w:rsid w:val="0031680B"/>
    <w:rsid w:val="003173EF"/>
    <w:rsid w:val="00322239"/>
    <w:rsid w:val="0032414D"/>
    <w:rsid w:val="003311F2"/>
    <w:rsid w:val="00331B8B"/>
    <w:rsid w:val="00335471"/>
    <w:rsid w:val="0033681E"/>
    <w:rsid w:val="003373C1"/>
    <w:rsid w:val="00340633"/>
    <w:rsid w:val="003437AA"/>
    <w:rsid w:val="00344552"/>
    <w:rsid w:val="003514C4"/>
    <w:rsid w:val="00356C1B"/>
    <w:rsid w:val="00361B81"/>
    <w:rsid w:val="003640CC"/>
    <w:rsid w:val="00364C5A"/>
    <w:rsid w:val="0036687A"/>
    <w:rsid w:val="00371D0E"/>
    <w:rsid w:val="00375A42"/>
    <w:rsid w:val="00377628"/>
    <w:rsid w:val="003829A6"/>
    <w:rsid w:val="00382B60"/>
    <w:rsid w:val="003858AB"/>
    <w:rsid w:val="003859FA"/>
    <w:rsid w:val="00390717"/>
    <w:rsid w:val="00390BB1"/>
    <w:rsid w:val="00393DF2"/>
    <w:rsid w:val="003940C1"/>
    <w:rsid w:val="00395CA5"/>
    <w:rsid w:val="003A4EC4"/>
    <w:rsid w:val="003A6E80"/>
    <w:rsid w:val="003B0D32"/>
    <w:rsid w:val="003B3502"/>
    <w:rsid w:val="003B4F08"/>
    <w:rsid w:val="003B5338"/>
    <w:rsid w:val="003B6B47"/>
    <w:rsid w:val="003B7272"/>
    <w:rsid w:val="003C1332"/>
    <w:rsid w:val="003C1B2D"/>
    <w:rsid w:val="003C686E"/>
    <w:rsid w:val="003D1EAA"/>
    <w:rsid w:val="003D698B"/>
    <w:rsid w:val="003D7394"/>
    <w:rsid w:val="003E0ACE"/>
    <w:rsid w:val="003E119C"/>
    <w:rsid w:val="003E7367"/>
    <w:rsid w:val="003F2C46"/>
    <w:rsid w:val="00404597"/>
    <w:rsid w:val="004061EF"/>
    <w:rsid w:val="0040691E"/>
    <w:rsid w:val="004106BE"/>
    <w:rsid w:val="004223A1"/>
    <w:rsid w:val="00426DF7"/>
    <w:rsid w:val="00430132"/>
    <w:rsid w:val="00432D65"/>
    <w:rsid w:val="0043415A"/>
    <w:rsid w:val="00436500"/>
    <w:rsid w:val="004376EA"/>
    <w:rsid w:val="00440FC6"/>
    <w:rsid w:val="004425F2"/>
    <w:rsid w:val="00442BCF"/>
    <w:rsid w:val="00444722"/>
    <w:rsid w:val="004510D9"/>
    <w:rsid w:val="00452E7A"/>
    <w:rsid w:val="0045308A"/>
    <w:rsid w:val="00462081"/>
    <w:rsid w:val="00471F84"/>
    <w:rsid w:val="00472822"/>
    <w:rsid w:val="004734E2"/>
    <w:rsid w:val="004828A1"/>
    <w:rsid w:val="00484F1F"/>
    <w:rsid w:val="004914A2"/>
    <w:rsid w:val="004921DB"/>
    <w:rsid w:val="00492295"/>
    <w:rsid w:val="00496687"/>
    <w:rsid w:val="0049678A"/>
    <w:rsid w:val="00497898"/>
    <w:rsid w:val="00497FE0"/>
    <w:rsid w:val="004B3235"/>
    <w:rsid w:val="004C1468"/>
    <w:rsid w:val="004C3329"/>
    <w:rsid w:val="004C3440"/>
    <w:rsid w:val="004C3A4B"/>
    <w:rsid w:val="004D1A72"/>
    <w:rsid w:val="004D28C7"/>
    <w:rsid w:val="004D41E0"/>
    <w:rsid w:val="004D79C3"/>
    <w:rsid w:val="004E3DC5"/>
    <w:rsid w:val="004E52B2"/>
    <w:rsid w:val="004E5C0B"/>
    <w:rsid w:val="004F1FD5"/>
    <w:rsid w:val="004F22FB"/>
    <w:rsid w:val="004F31A6"/>
    <w:rsid w:val="004F4521"/>
    <w:rsid w:val="00500453"/>
    <w:rsid w:val="005014FB"/>
    <w:rsid w:val="005030FA"/>
    <w:rsid w:val="00506470"/>
    <w:rsid w:val="00511F78"/>
    <w:rsid w:val="00513824"/>
    <w:rsid w:val="00516CCE"/>
    <w:rsid w:val="0051750F"/>
    <w:rsid w:val="0051783C"/>
    <w:rsid w:val="00522AAC"/>
    <w:rsid w:val="005236F4"/>
    <w:rsid w:val="0053073F"/>
    <w:rsid w:val="00532977"/>
    <w:rsid w:val="00542129"/>
    <w:rsid w:val="00542281"/>
    <w:rsid w:val="00543C11"/>
    <w:rsid w:val="00544B23"/>
    <w:rsid w:val="00545166"/>
    <w:rsid w:val="00546505"/>
    <w:rsid w:val="005504D8"/>
    <w:rsid w:val="00567506"/>
    <w:rsid w:val="00571CF8"/>
    <w:rsid w:val="00576E39"/>
    <w:rsid w:val="00580060"/>
    <w:rsid w:val="00582FB4"/>
    <w:rsid w:val="005834B6"/>
    <w:rsid w:val="00583A8D"/>
    <w:rsid w:val="005875B6"/>
    <w:rsid w:val="00593872"/>
    <w:rsid w:val="00597CFC"/>
    <w:rsid w:val="005A3FAB"/>
    <w:rsid w:val="005B61D5"/>
    <w:rsid w:val="005B636C"/>
    <w:rsid w:val="005B67ED"/>
    <w:rsid w:val="005C1510"/>
    <w:rsid w:val="005C376E"/>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192D"/>
    <w:rsid w:val="0062472C"/>
    <w:rsid w:val="00630662"/>
    <w:rsid w:val="00631338"/>
    <w:rsid w:val="0063433E"/>
    <w:rsid w:val="00641F61"/>
    <w:rsid w:val="006439E9"/>
    <w:rsid w:val="00646B1C"/>
    <w:rsid w:val="00665986"/>
    <w:rsid w:val="00665FFE"/>
    <w:rsid w:val="00675750"/>
    <w:rsid w:val="00675825"/>
    <w:rsid w:val="00677D19"/>
    <w:rsid w:val="00681708"/>
    <w:rsid w:val="00682DAE"/>
    <w:rsid w:val="00687A13"/>
    <w:rsid w:val="00687E68"/>
    <w:rsid w:val="006A0EF3"/>
    <w:rsid w:val="006A13C8"/>
    <w:rsid w:val="006A4A23"/>
    <w:rsid w:val="006B12B3"/>
    <w:rsid w:val="006B56A8"/>
    <w:rsid w:val="006C0936"/>
    <w:rsid w:val="006C2111"/>
    <w:rsid w:val="006C36F3"/>
    <w:rsid w:val="006C4F3D"/>
    <w:rsid w:val="006D01D2"/>
    <w:rsid w:val="006D0EB6"/>
    <w:rsid w:val="006D107D"/>
    <w:rsid w:val="006D5F95"/>
    <w:rsid w:val="006D6EA1"/>
    <w:rsid w:val="00703819"/>
    <w:rsid w:val="0070438D"/>
    <w:rsid w:val="00710ACC"/>
    <w:rsid w:val="007147D3"/>
    <w:rsid w:val="00716347"/>
    <w:rsid w:val="00717067"/>
    <w:rsid w:val="007174A4"/>
    <w:rsid w:val="00717594"/>
    <w:rsid w:val="00721620"/>
    <w:rsid w:val="00727BB8"/>
    <w:rsid w:val="00730435"/>
    <w:rsid w:val="00734C0D"/>
    <w:rsid w:val="00736884"/>
    <w:rsid w:val="00737974"/>
    <w:rsid w:val="00744C9A"/>
    <w:rsid w:val="00755F4E"/>
    <w:rsid w:val="00757478"/>
    <w:rsid w:val="00757789"/>
    <w:rsid w:val="00760423"/>
    <w:rsid w:val="00761070"/>
    <w:rsid w:val="00765CDA"/>
    <w:rsid w:val="00770699"/>
    <w:rsid w:val="00771902"/>
    <w:rsid w:val="0078096B"/>
    <w:rsid w:val="007935F0"/>
    <w:rsid w:val="007A1BC6"/>
    <w:rsid w:val="007A23DF"/>
    <w:rsid w:val="007A53DF"/>
    <w:rsid w:val="007A6B9A"/>
    <w:rsid w:val="007C7049"/>
    <w:rsid w:val="007C77FD"/>
    <w:rsid w:val="007D2513"/>
    <w:rsid w:val="007D6362"/>
    <w:rsid w:val="007D71CB"/>
    <w:rsid w:val="007E1220"/>
    <w:rsid w:val="007F101C"/>
    <w:rsid w:val="007F79F5"/>
    <w:rsid w:val="00811F4F"/>
    <w:rsid w:val="00823C2F"/>
    <w:rsid w:val="00824306"/>
    <w:rsid w:val="00827BBB"/>
    <w:rsid w:val="008330EE"/>
    <w:rsid w:val="0084136C"/>
    <w:rsid w:val="0084479B"/>
    <w:rsid w:val="0084542C"/>
    <w:rsid w:val="00845731"/>
    <w:rsid w:val="00846050"/>
    <w:rsid w:val="00853C5B"/>
    <w:rsid w:val="00856365"/>
    <w:rsid w:val="0085642A"/>
    <w:rsid w:val="00856480"/>
    <w:rsid w:val="008609A9"/>
    <w:rsid w:val="00862F2D"/>
    <w:rsid w:val="00875F7A"/>
    <w:rsid w:val="008767E9"/>
    <w:rsid w:val="00885D3E"/>
    <w:rsid w:val="00890BFE"/>
    <w:rsid w:val="00891178"/>
    <w:rsid w:val="00897D8E"/>
    <w:rsid w:val="008A077A"/>
    <w:rsid w:val="008A0EDF"/>
    <w:rsid w:val="008A4777"/>
    <w:rsid w:val="008A4E67"/>
    <w:rsid w:val="008A712F"/>
    <w:rsid w:val="008B332F"/>
    <w:rsid w:val="008B35A6"/>
    <w:rsid w:val="008B5505"/>
    <w:rsid w:val="008B7241"/>
    <w:rsid w:val="008C393E"/>
    <w:rsid w:val="008C6FEA"/>
    <w:rsid w:val="008C7848"/>
    <w:rsid w:val="008C7E7A"/>
    <w:rsid w:val="008D20D8"/>
    <w:rsid w:val="008D4289"/>
    <w:rsid w:val="008D5D3D"/>
    <w:rsid w:val="008D7136"/>
    <w:rsid w:val="008E6275"/>
    <w:rsid w:val="008E68CE"/>
    <w:rsid w:val="008F12B7"/>
    <w:rsid w:val="008F3C1D"/>
    <w:rsid w:val="008F7595"/>
    <w:rsid w:val="008F7B04"/>
    <w:rsid w:val="009025A0"/>
    <w:rsid w:val="00911FD0"/>
    <w:rsid w:val="009126ED"/>
    <w:rsid w:val="00913B03"/>
    <w:rsid w:val="00914462"/>
    <w:rsid w:val="00921589"/>
    <w:rsid w:val="00922065"/>
    <w:rsid w:val="00924954"/>
    <w:rsid w:val="00925E3E"/>
    <w:rsid w:val="009323EF"/>
    <w:rsid w:val="0093340B"/>
    <w:rsid w:val="00934AF5"/>
    <w:rsid w:val="00935A92"/>
    <w:rsid w:val="00936369"/>
    <w:rsid w:val="00942125"/>
    <w:rsid w:val="00947A94"/>
    <w:rsid w:val="00952E3A"/>
    <w:rsid w:val="0095568E"/>
    <w:rsid w:val="009577B3"/>
    <w:rsid w:val="00957BDE"/>
    <w:rsid w:val="00965267"/>
    <w:rsid w:val="00972BA3"/>
    <w:rsid w:val="00974128"/>
    <w:rsid w:val="00977612"/>
    <w:rsid w:val="00987706"/>
    <w:rsid w:val="00991427"/>
    <w:rsid w:val="0099738F"/>
    <w:rsid w:val="009A1F33"/>
    <w:rsid w:val="009A2E69"/>
    <w:rsid w:val="009A58E9"/>
    <w:rsid w:val="009C0D55"/>
    <w:rsid w:val="009C2B92"/>
    <w:rsid w:val="009C7252"/>
    <w:rsid w:val="009D381B"/>
    <w:rsid w:val="009E0D40"/>
    <w:rsid w:val="009E13CA"/>
    <w:rsid w:val="009E174C"/>
    <w:rsid w:val="009E32BE"/>
    <w:rsid w:val="009F04A1"/>
    <w:rsid w:val="009F0CFF"/>
    <w:rsid w:val="009F46B7"/>
    <w:rsid w:val="009F60D8"/>
    <w:rsid w:val="009F7FDB"/>
    <w:rsid w:val="009F7FE7"/>
    <w:rsid w:val="00A003EE"/>
    <w:rsid w:val="00A0219C"/>
    <w:rsid w:val="00A052B9"/>
    <w:rsid w:val="00A116AF"/>
    <w:rsid w:val="00A12487"/>
    <w:rsid w:val="00A13475"/>
    <w:rsid w:val="00A155F9"/>
    <w:rsid w:val="00A2361B"/>
    <w:rsid w:val="00A30224"/>
    <w:rsid w:val="00A3694A"/>
    <w:rsid w:val="00A379A8"/>
    <w:rsid w:val="00A43761"/>
    <w:rsid w:val="00A4475F"/>
    <w:rsid w:val="00A53009"/>
    <w:rsid w:val="00A53D9E"/>
    <w:rsid w:val="00A65982"/>
    <w:rsid w:val="00A667CC"/>
    <w:rsid w:val="00A73AF6"/>
    <w:rsid w:val="00A829F8"/>
    <w:rsid w:val="00A9020F"/>
    <w:rsid w:val="00A90CB7"/>
    <w:rsid w:val="00A9364B"/>
    <w:rsid w:val="00A94267"/>
    <w:rsid w:val="00A94357"/>
    <w:rsid w:val="00A9670A"/>
    <w:rsid w:val="00AA250D"/>
    <w:rsid w:val="00AA3799"/>
    <w:rsid w:val="00AA43A2"/>
    <w:rsid w:val="00AB0137"/>
    <w:rsid w:val="00AC0B8E"/>
    <w:rsid w:val="00AC1CEC"/>
    <w:rsid w:val="00AC1DE2"/>
    <w:rsid w:val="00AC7507"/>
    <w:rsid w:val="00AD1FF9"/>
    <w:rsid w:val="00AD6E42"/>
    <w:rsid w:val="00AD7058"/>
    <w:rsid w:val="00AE07A4"/>
    <w:rsid w:val="00AE1412"/>
    <w:rsid w:val="00AE50E6"/>
    <w:rsid w:val="00AF1CA4"/>
    <w:rsid w:val="00B0473A"/>
    <w:rsid w:val="00B060BF"/>
    <w:rsid w:val="00B06B1A"/>
    <w:rsid w:val="00B1085E"/>
    <w:rsid w:val="00B11EFD"/>
    <w:rsid w:val="00B121CE"/>
    <w:rsid w:val="00B16E09"/>
    <w:rsid w:val="00B17B9F"/>
    <w:rsid w:val="00B249C0"/>
    <w:rsid w:val="00B30680"/>
    <w:rsid w:val="00B3218C"/>
    <w:rsid w:val="00B3331D"/>
    <w:rsid w:val="00B33820"/>
    <w:rsid w:val="00B34FC7"/>
    <w:rsid w:val="00B44D9D"/>
    <w:rsid w:val="00B44E4B"/>
    <w:rsid w:val="00B455F6"/>
    <w:rsid w:val="00B4737D"/>
    <w:rsid w:val="00B50714"/>
    <w:rsid w:val="00B55792"/>
    <w:rsid w:val="00B56DA3"/>
    <w:rsid w:val="00B60FA9"/>
    <w:rsid w:val="00B6454D"/>
    <w:rsid w:val="00B65F45"/>
    <w:rsid w:val="00B74A55"/>
    <w:rsid w:val="00B77555"/>
    <w:rsid w:val="00B80F58"/>
    <w:rsid w:val="00B82342"/>
    <w:rsid w:val="00B86B87"/>
    <w:rsid w:val="00B9293D"/>
    <w:rsid w:val="00B965D7"/>
    <w:rsid w:val="00B978B9"/>
    <w:rsid w:val="00BA17EA"/>
    <w:rsid w:val="00BA7D33"/>
    <w:rsid w:val="00BB5FB6"/>
    <w:rsid w:val="00BB74DD"/>
    <w:rsid w:val="00BC369B"/>
    <w:rsid w:val="00BC6332"/>
    <w:rsid w:val="00BD5A55"/>
    <w:rsid w:val="00C1515B"/>
    <w:rsid w:val="00C15905"/>
    <w:rsid w:val="00C17799"/>
    <w:rsid w:val="00C222DB"/>
    <w:rsid w:val="00C23A38"/>
    <w:rsid w:val="00C30E73"/>
    <w:rsid w:val="00C34D51"/>
    <w:rsid w:val="00C3746F"/>
    <w:rsid w:val="00C408E9"/>
    <w:rsid w:val="00C41475"/>
    <w:rsid w:val="00C424F9"/>
    <w:rsid w:val="00C46CAF"/>
    <w:rsid w:val="00C56447"/>
    <w:rsid w:val="00C6269A"/>
    <w:rsid w:val="00C62F91"/>
    <w:rsid w:val="00C64181"/>
    <w:rsid w:val="00C70F25"/>
    <w:rsid w:val="00C75C07"/>
    <w:rsid w:val="00C77879"/>
    <w:rsid w:val="00C93EDE"/>
    <w:rsid w:val="00C957C1"/>
    <w:rsid w:val="00C965C8"/>
    <w:rsid w:val="00CA180F"/>
    <w:rsid w:val="00CA635E"/>
    <w:rsid w:val="00CB4866"/>
    <w:rsid w:val="00CC22EF"/>
    <w:rsid w:val="00CD465F"/>
    <w:rsid w:val="00CD5D55"/>
    <w:rsid w:val="00CE2D65"/>
    <w:rsid w:val="00CE44A1"/>
    <w:rsid w:val="00CE6645"/>
    <w:rsid w:val="00CE678A"/>
    <w:rsid w:val="00CF3C6E"/>
    <w:rsid w:val="00CF3D9D"/>
    <w:rsid w:val="00CF5353"/>
    <w:rsid w:val="00CF59E3"/>
    <w:rsid w:val="00D10B66"/>
    <w:rsid w:val="00D17C1E"/>
    <w:rsid w:val="00D17E4E"/>
    <w:rsid w:val="00D24197"/>
    <w:rsid w:val="00D253B5"/>
    <w:rsid w:val="00D2658F"/>
    <w:rsid w:val="00D3140C"/>
    <w:rsid w:val="00D351D3"/>
    <w:rsid w:val="00D356FA"/>
    <w:rsid w:val="00D358C5"/>
    <w:rsid w:val="00D46B2A"/>
    <w:rsid w:val="00D502C6"/>
    <w:rsid w:val="00D5225A"/>
    <w:rsid w:val="00D62B0B"/>
    <w:rsid w:val="00D62D10"/>
    <w:rsid w:val="00D6440A"/>
    <w:rsid w:val="00D67C10"/>
    <w:rsid w:val="00D80C26"/>
    <w:rsid w:val="00D80FD6"/>
    <w:rsid w:val="00D85DD3"/>
    <w:rsid w:val="00D90FB3"/>
    <w:rsid w:val="00D9164C"/>
    <w:rsid w:val="00D92AF4"/>
    <w:rsid w:val="00D9662A"/>
    <w:rsid w:val="00DA15C4"/>
    <w:rsid w:val="00DA2548"/>
    <w:rsid w:val="00DA2AE0"/>
    <w:rsid w:val="00DA3115"/>
    <w:rsid w:val="00DA570B"/>
    <w:rsid w:val="00DA5CE1"/>
    <w:rsid w:val="00DA7BD6"/>
    <w:rsid w:val="00DC4198"/>
    <w:rsid w:val="00DC4329"/>
    <w:rsid w:val="00DC4859"/>
    <w:rsid w:val="00DD0582"/>
    <w:rsid w:val="00DD217F"/>
    <w:rsid w:val="00DD26AB"/>
    <w:rsid w:val="00DD3108"/>
    <w:rsid w:val="00DD705D"/>
    <w:rsid w:val="00DF62B9"/>
    <w:rsid w:val="00E03624"/>
    <w:rsid w:val="00E1536A"/>
    <w:rsid w:val="00E22616"/>
    <w:rsid w:val="00E37DFC"/>
    <w:rsid w:val="00E41901"/>
    <w:rsid w:val="00E44357"/>
    <w:rsid w:val="00E46C8E"/>
    <w:rsid w:val="00E47E0B"/>
    <w:rsid w:val="00E50A1F"/>
    <w:rsid w:val="00E555CA"/>
    <w:rsid w:val="00E5688B"/>
    <w:rsid w:val="00E5729A"/>
    <w:rsid w:val="00E60F3F"/>
    <w:rsid w:val="00E635FB"/>
    <w:rsid w:val="00E65CD3"/>
    <w:rsid w:val="00E70AE9"/>
    <w:rsid w:val="00E71079"/>
    <w:rsid w:val="00E71440"/>
    <w:rsid w:val="00E72CF0"/>
    <w:rsid w:val="00E775E2"/>
    <w:rsid w:val="00E90DEE"/>
    <w:rsid w:val="00E93E9A"/>
    <w:rsid w:val="00EA3239"/>
    <w:rsid w:val="00EA4B56"/>
    <w:rsid w:val="00EB15CC"/>
    <w:rsid w:val="00EB1D01"/>
    <w:rsid w:val="00EB4943"/>
    <w:rsid w:val="00EB6740"/>
    <w:rsid w:val="00ED1A9E"/>
    <w:rsid w:val="00ED1C77"/>
    <w:rsid w:val="00ED6600"/>
    <w:rsid w:val="00ED7DD8"/>
    <w:rsid w:val="00EE105F"/>
    <w:rsid w:val="00EF4A00"/>
    <w:rsid w:val="00EF6B2D"/>
    <w:rsid w:val="00F019B2"/>
    <w:rsid w:val="00F02B88"/>
    <w:rsid w:val="00F105CD"/>
    <w:rsid w:val="00F1124E"/>
    <w:rsid w:val="00F1429D"/>
    <w:rsid w:val="00F158C6"/>
    <w:rsid w:val="00F21617"/>
    <w:rsid w:val="00F22042"/>
    <w:rsid w:val="00F2266A"/>
    <w:rsid w:val="00F27002"/>
    <w:rsid w:val="00F330DC"/>
    <w:rsid w:val="00F46E49"/>
    <w:rsid w:val="00F549EC"/>
    <w:rsid w:val="00F562D9"/>
    <w:rsid w:val="00F657D7"/>
    <w:rsid w:val="00F659E6"/>
    <w:rsid w:val="00F66833"/>
    <w:rsid w:val="00F7059A"/>
    <w:rsid w:val="00F70701"/>
    <w:rsid w:val="00F70E8F"/>
    <w:rsid w:val="00F71022"/>
    <w:rsid w:val="00F74A1F"/>
    <w:rsid w:val="00F82543"/>
    <w:rsid w:val="00F90054"/>
    <w:rsid w:val="00F90EE3"/>
    <w:rsid w:val="00F93FF0"/>
    <w:rsid w:val="00F95D75"/>
    <w:rsid w:val="00FA2B88"/>
    <w:rsid w:val="00FA4274"/>
    <w:rsid w:val="00FB40F7"/>
    <w:rsid w:val="00FB410C"/>
    <w:rsid w:val="00FC18F9"/>
    <w:rsid w:val="00FC20C8"/>
    <w:rsid w:val="00FD1B59"/>
    <w:rsid w:val="00FE10BD"/>
    <w:rsid w:val="00FE1131"/>
    <w:rsid w:val="00FF1126"/>
    <w:rsid w:val="00FF2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1C53A"/>
  <w15:docId w15:val="{5BBB19CE-D935-C346-B5CA-A3BB5B2D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rFonts w:cs="Times New Roman"/>
      <w:sz w:val="16"/>
    </w:rPr>
  </w:style>
  <w:style w:type="paragraph" w:styleId="CommentText">
    <w:name w:val="annotation text"/>
    <w:basedOn w:val="Normal"/>
    <w:link w:val="CommentTextChar"/>
    <w:semiHidden/>
    <w:rsid w:val="00A53D9E"/>
    <w:rPr>
      <w:noProof w:val="0"/>
    </w:rPr>
  </w:style>
  <w:style w:type="character" w:customStyle="1" w:styleId="CommentTextChar">
    <w:name w:val="Comment Text Char"/>
    <w:basedOn w:val="DefaultParagraphFont"/>
    <w:link w:val="CommentText"/>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F74A1F"/>
  </w:style>
  <w:style w:type="character" w:customStyle="1" w:styleId="apple-converted-space">
    <w:name w:val="apple-converted-space"/>
    <w:basedOn w:val="DefaultParagraphFont"/>
    <w:rsid w:val="0007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91986">
      <w:bodyDiv w:val="1"/>
      <w:marLeft w:val="0"/>
      <w:marRight w:val="0"/>
      <w:marTop w:val="0"/>
      <w:marBottom w:val="0"/>
      <w:divBdr>
        <w:top w:val="none" w:sz="0" w:space="0" w:color="auto"/>
        <w:left w:val="none" w:sz="0" w:space="0" w:color="auto"/>
        <w:bottom w:val="none" w:sz="0" w:space="0" w:color="auto"/>
        <w:right w:val="none" w:sz="0" w:space="0" w:color="auto"/>
      </w:divBdr>
    </w:div>
    <w:div w:id="1235050547">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0.jpeg"/><Relationship Id="rId18" Type="http://schemas.openxmlformats.org/officeDocument/2006/relationships/hyperlink" Target="mailto:support@zeusscientific.co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www.zeusscientific.com" TargetMode="External"/><Relationship Id="rId17" Type="http://schemas.openxmlformats.org/officeDocument/2006/relationships/hyperlink" Target="mailto:orders@zeusscientific.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support@zeusscientific.com"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orders@zeusscientific.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zeusscientific.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Carlos Lopez</cp:lastModifiedBy>
  <cp:revision>3</cp:revision>
  <cp:lastPrinted>2019-07-30T16:52:00Z</cp:lastPrinted>
  <dcterms:created xsi:type="dcterms:W3CDTF">2022-10-25T18:29:00Z</dcterms:created>
  <dcterms:modified xsi:type="dcterms:W3CDTF">2022-10-25T18:32:00Z</dcterms:modified>
</cp:coreProperties>
</file>