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0F" w:rsidRPr="00F91551" w:rsidRDefault="00E556C6" w:rsidP="0009483F">
      <w:pPr>
        <w:jc w:val="center"/>
        <w:rPr>
          <w:rFonts w:eastAsia="Times New Roman" w:cs="Times New Roman"/>
          <w:b/>
          <w:noProof/>
          <w:color w:val="320071"/>
          <w:sz w:val="32"/>
          <w:szCs w:val="32"/>
        </w:rPr>
      </w:pPr>
      <w:r w:rsidRPr="00E556C6">
        <w:rPr>
          <w:rFonts w:eastAsia="Times New Roman" w:cs="Times New Roman"/>
          <w:i/>
          <w:noProof/>
          <w:sz w:val="32"/>
          <w:szCs w:val="32"/>
        </w:rPr>
        <w:pict>
          <v:shapetype id="_x0000_t202" coordsize="21600,21600" o:spt="202" path="m,l,21600r21600,l21600,xe">
            <v:stroke joinstyle="miter"/>
            <v:path gradientshapeok="t" o:connecttype="rect"/>
          </v:shapetype>
          <v:shape id="_x0000_s1031" type="#_x0000_t202" style="position:absolute;left:0;text-align:left;margin-left:309.15pt;margin-top:2.35pt;width:32.95pt;height:16.95pt;z-index:251662336">
            <v:textbox style="mso-next-textbox:#_x0000_s1031">
              <w:txbxContent>
                <w:p w:rsidR="00B308BC" w:rsidRPr="001B4E68" w:rsidRDefault="00B308BC" w:rsidP="004F1D1F">
                  <w:pPr>
                    <w:jc w:val="center"/>
                    <w:rPr>
                      <w:rFonts w:cs="Times New Roman"/>
                      <w:b/>
                      <w:sz w:val="28"/>
                      <w:szCs w:val="24"/>
                    </w:rPr>
                  </w:pPr>
                  <w:r>
                    <w:rPr>
                      <w:rFonts w:cs="Times New Roman"/>
                      <w:b/>
                      <w:sz w:val="18"/>
                      <w:szCs w:val="16"/>
                    </w:rPr>
                    <w:t>RUO</w:t>
                  </w:r>
                </w:p>
              </w:txbxContent>
            </v:textbox>
          </v:shape>
        </w:pict>
      </w:r>
      <w:r w:rsidR="00B308BC" w:rsidRPr="00B308BC">
        <w:rPr>
          <w:rFonts w:eastAsia="Times New Roman" w:cs="Times New Roman"/>
          <w:b/>
          <w:noProof/>
          <w:color w:val="320071"/>
          <w:sz w:val="32"/>
          <w:szCs w:val="32"/>
        </w:rPr>
        <w:drawing>
          <wp:anchor distT="0" distB="0" distL="114300" distR="114300" simplePos="0" relativeHeight="251692032" behindDoc="0" locked="0" layoutInCell="1" allowOverlap="1">
            <wp:simplePos x="0" y="0"/>
            <wp:positionH relativeFrom="margin">
              <wp:posOffset>-108541</wp:posOffset>
            </wp:positionH>
            <wp:positionV relativeFrom="margin">
              <wp:posOffset>-91706</wp:posOffset>
            </wp:positionV>
            <wp:extent cx="2500867" cy="680484"/>
            <wp:effectExtent l="19050" t="0" r="0" b="0"/>
            <wp:wrapSquare wrapText="bothSides"/>
            <wp:docPr id="24"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8" cstate="print"/>
                    <a:stretch>
                      <a:fillRect/>
                    </a:stretch>
                  </pic:blipFill>
                  <pic:spPr>
                    <a:xfrm>
                      <a:off x="0" y="0"/>
                      <a:ext cx="2500630" cy="680085"/>
                    </a:xfrm>
                    <a:prstGeom prst="rect">
                      <a:avLst/>
                    </a:prstGeom>
                  </pic:spPr>
                </pic:pic>
              </a:graphicData>
            </a:graphic>
          </wp:anchor>
        </w:drawing>
      </w:r>
      <w:r w:rsidR="002E4C03">
        <w:rPr>
          <w:rFonts w:eastAsia="Times New Roman" w:cs="Times New Roman"/>
          <w:b/>
          <w:noProof/>
          <w:color w:val="320071"/>
          <w:sz w:val="32"/>
          <w:szCs w:val="32"/>
        </w:rPr>
        <w:t>HSV-2</w:t>
      </w:r>
      <w:r w:rsidR="00AC7704">
        <w:rPr>
          <w:rFonts w:eastAsia="Times New Roman" w:cs="Times New Roman"/>
          <w:b/>
          <w:noProof/>
          <w:color w:val="320071"/>
          <w:sz w:val="32"/>
          <w:szCs w:val="32"/>
        </w:rPr>
        <w:t xml:space="preserve"> </w:t>
      </w:r>
      <w:r w:rsidR="00CF0E32" w:rsidRPr="00CA1550">
        <w:rPr>
          <w:rFonts w:eastAsia="Times New Roman" w:cs="Times New Roman"/>
          <w:b/>
          <w:noProof/>
          <w:color w:val="320071"/>
          <w:sz w:val="32"/>
          <w:szCs w:val="32"/>
        </w:rPr>
        <w:t>Ig</w:t>
      </w:r>
      <w:r w:rsidR="00422469" w:rsidRPr="00CA1550">
        <w:rPr>
          <w:rFonts w:eastAsia="Times New Roman" w:cs="Times New Roman"/>
          <w:b/>
          <w:noProof/>
          <w:color w:val="320071"/>
          <w:sz w:val="32"/>
          <w:szCs w:val="32"/>
        </w:rPr>
        <w:t>M</w:t>
      </w:r>
      <w:r w:rsidR="004F1D1F" w:rsidRPr="00CA1550">
        <w:rPr>
          <w:rFonts w:eastAsia="Times New Roman" w:cs="Times New Roman"/>
          <w:b/>
          <w:noProof/>
          <w:color w:val="320071"/>
          <w:sz w:val="32"/>
          <w:szCs w:val="32"/>
        </w:rPr>
        <w:t xml:space="preserve"> Tes</w:t>
      </w:r>
      <w:r w:rsidR="004F1D1F" w:rsidRPr="00F91551">
        <w:rPr>
          <w:rFonts w:eastAsia="Times New Roman" w:cs="Times New Roman"/>
          <w:b/>
          <w:noProof/>
          <w:color w:val="320071"/>
          <w:sz w:val="32"/>
          <w:szCs w:val="32"/>
        </w:rPr>
        <w:t>t System</w:t>
      </w:r>
    </w:p>
    <w:p w:rsidR="004F1D1F" w:rsidRPr="00F91551" w:rsidRDefault="00E556C6" w:rsidP="0009483F">
      <w:pPr>
        <w:jc w:val="center"/>
        <w:rPr>
          <w:rFonts w:eastAsia="Times New Roman" w:cs="Times New Roman"/>
          <w:b/>
          <w:noProof/>
          <w:color w:val="320071"/>
          <w:sz w:val="8"/>
          <w:szCs w:val="24"/>
        </w:rPr>
      </w:pPr>
      <w:r w:rsidRPr="00E556C6">
        <w:rPr>
          <w:rFonts w:eastAsia="Times New Roman" w:cs="Times New Roman"/>
          <w:i/>
          <w:noProof/>
          <w:sz w:val="32"/>
          <w:szCs w:val="32"/>
        </w:rPr>
        <w:pict>
          <v:shape id="_x0000_s1048" type="#_x0000_t202" style="position:absolute;left:0;text-align:left;margin-left:289.3pt;margin-top:.15pt;width:61.9pt;height:24.3pt;z-index:251698176;mso-height-percent:200;mso-height-percent:200;mso-width-relative:margin;mso-height-relative:margin" filled="f" stroked="f">
            <v:textbox style="mso-fit-shape-to-text:t">
              <w:txbxContent>
                <w:p w:rsidR="00346CAD" w:rsidRPr="00D34C6E" w:rsidRDefault="00346CAD" w:rsidP="00346CAD">
                  <w:pPr>
                    <w:rPr>
                      <w:rFonts w:ascii="Calibri" w:hAnsi="Calibri"/>
                      <w:b/>
                      <w:sz w:val="28"/>
                      <w:szCs w:val="28"/>
                    </w:rPr>
                  </w:pPr>
                  <w:r w:rsidRPr="00D34C6E">
                    <w:rPr>
                      <w:rFonts w:ascii="Calibri" w:hAnsi="Calibri"/>
                      <w:b/>
                      <w:sz w:val="28"/>
                      <w:szCs w:val="28"/>
                    </w:rPr>
                    <w:t>Rx Only</w:t>
                  </w:r>
                </w:p>
              </w:txbxContent>
            </v:textbox>
          </v:shape>
        </w:pict>
      </w:r>
      <w:r w:rsidRPr="00E556C6">
        <w:rPr>
          <w:rFonts w:eastAsia="Times New Roman" w:cs="Times New Roman"/>
          <w:noProof/>
          <w:sz w:val="20"/>
          <w:szCs w:val="36"/>
        </w:rPr>
        <w:pict>
          <v:shape id="_x0000_s1032" type="#_x0000_t202" style="position:absolute;left:0;text-align:left;margin-left:118.95pt;margin-top:2.75pt;width:31.45pt;height:17.55pt;z-index:251663360">
            <v:textbox style="mso-next-textbox:#_x0000_s1032">
              <w:txbxContent>
                <w:p w:rsidR="00B308BC" w:rsidRPr="001B4E68" w:rsidRDefault="00B308BC" w:rsidP="004F1D1F">
                  <w:pPr>
                    <w:jc w:val="center"/>
                    <w:rPr>
                      <w:rFonts w:cs="Times New Roman"/>
                      <w:b/>
                      <w:sz w:val="18"/>
                      <w:szCs w:val="16"/>
                    </w:rPr>
                  </w:pPr>
                  <w:r w:rsidRPr="001B4E68">
                    <w:rPr>
                      <w:rFonts w:cs="Times New Roman"/>
                      <w:b/>
                      <w:sz w:val="18"/>
                      <w:szCs w:val="16"/>
                    </w:rPr>
                    <w:t>REF</w:t>
                  </w:r>
                </w:p>
              </w:txbxContent>
            </v:textbox>
          </v:shape>
        </w:pict>
      </w:r>
      <w:r w:rsidR="004F1D1F" w:rsidRPr="00F91551">
        <w:rPr>
          <w:rFonts w:eastAsia="Times New Roman" w:cs="Times New Roman"/>
          <w:b/>
          <w:noProof/>
          <w:color w:val="320071"/>
          <w:sz w:val="8"/>
          <w:szCs w:val="24"/>
        </w:rPr>
        <w:t xml:space="preserve">          </w:t>
      </w:r>
    </w:p>
    <w:p w:rsidR="0057420F" w:rsidRPr="00F91551" w:rsidRDefault="004F1D1F" w:rsidP="0009483F">
      <w:pPr>
        <w:jc w:val="center"/>
        <w:rPr>
          <w:rFonts w:eastAsia="Times New Roman" w:cs="Times New Roman"/>
          <w:noProof/>
          <w:color w:val="320071"/>
          <w:sz w:val="24"/>
          <w:szCs w:val="24"/>
        </w:rPr>
      </w:pPr>
      <w:r w:rsidRPr="00F91551">
        <w:rPr>
          <w:rFonts w:eastAsia="Times New Roman" w:cs="Times New Roman"/>
          <w:b/>
          <w:noProof/>
          <w:color w:val="320071"/>
          <w:sz w:val="20"/>
          <w:szCs w:val="24"/>
        </w:rPr>
        <w:t xml:space="preserve">           </w:t>
      </w:r>
      <w:r w:rsidR="00CF0E32" w:rsidRPr="00F91551">
        <w:rPr>
          <w:rFonts w:eastAsia="Times New Roman" w:cs="Times New Roman"/>
          <w:b/>
          <w:noProof/>
          <w:color w:val="320071"/>
          <w:sz w:val="24"/>
          <w:szCs w:val="24"/>
        </w:rPr>
        <w:t>FA</w:t>
      </w:r>
      <w:r w:rsidR="007A388A">
        <w:rPr>
          <w:rFonts w:eastAsia="Times New Roman" w:cs="Times New Roman"/>
          <w:b/>
          <w:noProof/>
          <w:color w:val="320071"/>
          <w:sz w:val="24"/>
          <w:szCs w:val="24"/>
        </w:rPr>
        <w:t>9052</w:t>
      </w:r>
      <w:r w:rsidR="00422469" w:rsidRPr="00F91551">
        <w:rPr>
          <w:rFonts w:eastAsia="Times New Roman" w:cs="Times New Roman"/>
          <w:b/>
          <w:noProof/>
          <w:color w:val="320071"/>
          <w:sz w:val="24"/>
          <w:szCs w:val="24"/>
        </w:rPr>
        <w:t>M</w:t>
      </w:r>
    </w:p>
    <w:p w:rsidR="0057420F" w:rsidRPr="00091A6A" w:rsidRDefault="0057420F" w:rsidP="0009483F">
      <w:pPr>
        <w:rPr>
          <w:rFonts w:eastAsia="Times New Roman" w:cs="Times New Roman"/>
          <w:noProof/>
          <w:sz w:val="12"/>
          <w:szCs w:val="20"/>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tblPr>
      <w:tblGrid>
        <w:gridCol w:w="5400"/>
        <w:gridCol w:w="5400"/>
      </w:tblGrid>
      <w:tr w:rsidR="00091A6A" w:rsidTr="00BA03E2">
        <w:trPr>
          <w:trHeight w:val="64"/>
        </w:trPr>
        <w:tc>
          <w:tcPr>
            <w:tcW w:w="2500" w:type="pct"/>
            <w:tcBorders>
              <w:top w:val="single" w:sz="4" w:space="0" w:color="auto"/>
              <w:left w:val="single" w:sz="4" w:space="0" w:color="auto"/>
              <w:bottom w:val="single" w:sz="4" w:space="0" w:color="auto"/>
              <w:right w:val="single" w:sz="4" w:space="0" w:color="auto"/>
            </w:tcBorders>
            <w:hideMark/>
          </w:tcPr>
          <w:p w:rsidR="00091A6A" w:rsidRDefault="00091A6A" w:rsidP="00B308BC">
            <w:pPr>
              <w:jc w:val="center"/>
              <w:rPr>
                <w:noProof/>
              </w:rPr>
            </w:pPr>
            <w:r>
              <w:t>Institute Name</w:t>
            </w:r>
          </w:p>
        </w:tc>
        <w:tc>
          <w:tcPr>
            <w:tcW w:w="2500" w:type="pct"/>
            <w:tcBorders>
              <w:top w:val="single" w:sz="4" w:space="0" w:color="auto"/>
              <w:left w:val="single" w:sz="4" w:space="0" w:color="auto"/>
              <w:bottom w:val="single" w:sz="4" w:space="0" w:color="auto"/>
              <w:right w:val="single" w:sz="4" w:space="0" w:color="auto"/>
            </w:tcBorders>
            <w:hideMark/>
          </w:tcPr>
          <w:p w:rsidR="00091A6A" w:rsidRDefault="00091A6A" w:rsidP="00B308BC">
            <w:pPr>
              <w:jc w:val="center"/>
              <w:rPr>
                <w:noProof/>
              </w:rPr>
            </w:pPr>
            <w:r>
              <w:t>Date</w:t>
            </w:r>
          </w:p>
        </w:tc>
      </w:tr>
      <w:tr w:rsidR="00091A6A" w:rsidTr="00BA03E2">
        <w:trPr>
          <w:trHeight w:val="53"/>
        </w:trPr>
        <w:tc>
          <w:tcPr>
            <w:tcW w:w="2500" w:type="pct"/>
            <w:tcBorders>
              <w:top w:val="single" w:sz="4" w:space="0" w:color="auto"/>
              <w:left w:val="single" w:sz="4" w:space="0" w:color="auto"/>
              <w:bottom w:val="single" w:sz="4" w:space="0" w:color="auto"/>
              <w:right w:val="single" w:sz="4" w:space="0" w:color="auto"/>
            </w:tcBorders>
            <w:vAlign w:val="center"/>
          </w:tcPr>
          <w:p w:rsidR="00091A6A" w:rsidRDefault="00091A6A" w:rsidP="00B308BC">
            <w:pPr>
              <w:jc w:val="center"/>
              <w:rPr>
                <w:rFonts w:ascii="Eurostile" w:hAnsi="Eurostile"/>
                <w:noProof/>
                <w:sz w:val="26"/>
              </w:rPr>
            </w:pPr>
          </w:p>
        </w:tc>
        <w:tc>
          <w:tcPr>
            <w:tcW w:w="2500" w:type="pct"/>
            <w:tcBorders>
              <w:top w:val="single" w:sz="4" w:space="0" w:color="auto"/>
              <w:left w:val="single" w:sz="4" w:space="0" w:color="auto"/>
              <w:bottom w:val="single" w:sz="4" w:space="0" w:color="auto"/>
              <w:right w:val="single" w:sz="4" w:space="0" w:color="auto"/>
            </w:tcBorders>
            <w:vAlign w:val="center"/>
          </w:tcPr>
          <w:p w:rsidR="00091A6A" w:rsidRDefault="00091A6A" w:rsidP="00B308BC">
            <w:pPr>
              <w:keepNext/>
              <w:jc w:val="center"/>
              <w:outlineLvl w:val="5"/>
              <w:rPr>
                <w:rFonts w:ascii="Eurostile" w:hAnsi="Eurostile"/>
                <w:noProof/>
                <w:sz w:val="26"/>
              </w:rPr>
            </w:pPr>
          </w:p>
        </w:tc>
      </w:tr>
    </w:tbl>
    <w:p w:rsidR="0057420F" w:rsidRPr="00BA03E2" w:rsidRDefault="0057420F" w:rsidP="0009483F">
      <w:pPr>
        <w:jc w:val="both"/>
        <w:rPr>
          <w:rFonts w:eastAsia="Times New Roman" w:cs="Times New Roman"/>
          <w:noProof/>
          <w:sz w:val="8"/>
          <w:szCs w:val="10"/>
        </w:rPr>
      </w:pP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PRINCIPLE OF THE ASSAY</w:t>
      </w:r>
    </w:p>
    <w:p w:rsidR="00AC7704" w:rsidRPr="00BA03E2" w:rsidRDefault="00AC7704" w:rsidP="00AC7704">
      <w:pPr>
        <w:tabs>
          <w:tab w:val="left" w:pos="0"/>
        </w:tabs>
        <w:jc w:val="both"/>
        <w:rPr>
          <w:sz w:val="16"/>
          <w:szCs w:val="16"/>
        </w:rPr>
      </w:pPr>
      <w:r w:rsidRPr="00BA03E2">
        <w:rPr>
          <w:sz w:val="16"/>
          <w:szCs w:val="16"/>
        </w:rPr>
        <w:t xml:space="preserve">The </w:t>
      </w:r>
      <w:r w:rsidR="002E4C03" w:rsidRPr="00BA03E2">
        <w:rPr>
          <w:sz w:val="16"/>
          <w:szCs w:val="16"/>
        </w:rPr>
        <w:t>ZEUS IFA HSV-2</w:t>
      </w:r>
      <w:r w:rsidRPr="00BA03E2">
        <w:rPr>
          <w:sz w:val="16"/>
          <w:szCs w:val="16"/>
        </w:rPr>
        <w:t xml:space="preserve"> IgM Test System is desi</w:t>
      </w:r>
      <w:r w:rsidR="002E4C03" w:rsidRPr="00BA03E2">
        <w:rPr>
          <w:sz w:val="16"/>
          <w:szCs w:val="16"/>
        </w:rPr>
        <w:t>gned to detect circulating HSV-2</w:t>
      </w:r>
      <w:r w:rsidRPr="00BA03E2">
        <w:rPr>
          <w:sz w:val="16"/>
          <w:szCs w:val="16"/>
        </w:rPr>
        <w:t xml:space="preserve"> IgM antibodies in human sera.  The </w:t>
      </w:r>
      <w:r w:rsidR="00633FE1" w:rsidRPr="00BA03E2">
        <w:rPr>
          <w:sz w:val="16"/>
          <w:szCs w:val="16"/>
        </w:rPr>
        <w:t>assay</w:t>
      </w:r>
      <w:r w:rsidRPr="00BA03E2">
        <w:rPr>
          <w:sz w:val="16"/>
          <w:szCs w:val="16"/>
        </w:rPr>
        <w:t xml:space="preserve"> employs HSV-1 infected substrate cells and goat FITC labeled antihuman IgM.  The test procedure involves three incubation steps:</w:t>
      </w:r>
    </w:p>
    <w:p w:rsidR="00AC7704" w:rsidRPr="00BA03E2" w:rsidRDefault="00BD6356" w:rsidP="00AC7704">
      <w:pPr>
        <w:numPr>
          <w:ilvl w:val="0"/>
          <w:numId w:val="33"/>
        </w:numPr>
        <w:tabs>
          <w:tab w:val="left" w:pos="0"/>
        </w:tabs>
        <w:jc w:val="both"/>
        <w:rPr>
          <w:sz w:val="16"/>
          <w:szCs w:val="16"/>
        </w:rPr>
      </w:pPr>
      <w:r w:rsidRPr="00BA03E2">
        <w:rPr>
          <w:sz w:val="16"/>
          <w:szCs w:val="16"/>
        </w:rPr>
        <w:t>T</w:t>
      </w:r>
      <w:r w:rsidR="00AC7704" w:rsidRPr="00BA03E2">
        <w:rPr>
          <w:sz w:val="16"/>
          <w:szCs w:val="16"/>
        </w:rPr>
        <w:t xml:space="preserve">est sera are first treated to remove IgG, and rheumatoid factor. (See Limitations of the Assay, </w:t>
      </w:r>
      <w:r w:rsidR="00633FE1" w:rsidRPr="00BA03E2">
        <w:rPr>
          <w:sz w:val="16"/>
          <w:szCs w:val="16"/>
        </w:rPr>
        <w:t>#</w:t>
      </w:r>
      <w:r w:rsidR="00AC7704" w:rsidRPr="00BA03E2">
        <w:rPr>
          <w:sz w:val="16"/>
          <w:szCs w:val="16"/>
        </w:rPr>
        <w:t>2).</w:t>
      </w:r>
    </w:p>
    <w:p w:rsidR="00AC7704" w:rsidRPr="00BA03E2" w:rsidRDefault="00BD6356" w:rsidP="00AC7704">
      <w:pPr>
        <w:numPr>
          <w:ilvl w:val="0"/>
          <w:numId w:val="33"/>
        </w:numPr>
        <w:tabs>
          <w:tab w:val="left" w:pos="0"/>
        </w:tabs>
        <w:jc w:val="both"/>
        <w:rPr>
          <w:sz w:val="16"/>
          <w:szCs w:val="16"/>
        </w:rPr>
      </w:pPr>
      <w:r w:rsidRPr="00BA03E2">
        <w:rPr>
          <w:sz w:val="16"/>
          <w:szCs w:val="16"/>
        </w:rPr>
        <w:t>T</w:t>
      </w:r>
      <w:r w:rsidR="00AC7704" w:rsidRPr="00BA03E2">
        <w:rPr>
          <w:sz w:val="16"/>
          <w:szCs w:val="16"/>
        </w:rPr>
        <w:t>est sera are added to the wells, and incubated. Antigen specific IgM will bind to HSV antigen immobilized on the slide. The slides are washed to remove unbound antibody and other serum components.</w:t>
      </w:r>
    </w:p>
    <w:p w:rsidR="00AC7704" w:rsidRPr="00BA03E2" w:rsidRDefault="00AC7704" w:rsidP="00AC7704">
      <w:pPr>
        <w:numPr>
          <w:ilvl w:val="0"/>
          <w:numId w:val="33"/>
        </w:numPr>
        <w:tabs>
          <w:tab w:val="left" w:pos="0"/>
        </w:tabs>
        <w:jc w:val="both"/>
        <w:rPr>
          <w:sz w:val="16"/>
          <w:szCs w:val="16"/>
        </w:rPr>
      </w:pPr>
      <w:proofErr w:type="spellStart"/>
      <w:r w:rsidRPr="00BA03E2">
        <w:rPr>
          <w:sz w:val="16"/>
          <w:szCs w:val="16"/>
        </w:rPr>
        <w:t>Fluorescein</w:t>
      </w:r>
      <w:proofErr w:type="spellEnd"/>
      <w:r w:rsidRPr="00BA03E2">
        <w:rPr>
          <w:sz w:val="16"/>
          <w:szCs w:val="16"/>
        </w:rPr>
        <w:t xml:space="preserve"> labeled anti-human </w:t>
      </w:r>
      <w:proofErr w:type="spellStart"/>
      <w:r w:rsidRPr="00BA03E2">
        <w:rPr>
          <w:sz w:val="16"/>
          <w:szCs w:val="16"/>
        </w:rPr>
        <w:t>IgM</w:t>
      </w:r>
      <w:proofErr w:type="spellEnd"/>
      <w:r w:rsidRPr="00BA03E2">
        <w:rPr>
          <w:sz w:val="16"/>
          <w:szCs w:val="16"/>
        </w:rPr>
        <w:t xml:space="preserve"> conjugate is added to the wells and the slides are incubated.  The Conjugate will react with the antigen specific IgM antibodies bound to the slides in step 2.  The slides are washed to remove unbound Conjugate.  The slides are then mounted with a </w:t>
      </w:r>
      <w:proofErr w:type="spellStart"/>
      <w:r w:rsidRPr="00BA03E2">
        <w:rPr>
          <w:sz w:val="16"/>
          <w:szCs w:val="16"/>
        </w:rPr>
        <w:t>coverslip</w:t>
      </w:r>
      <w:proofErr w:type="spellEnd"/>
      <w:r w:rsidRPr="00BA03E2">
        <w:rPr>
          <w:sz w:val="16"/>
          <w:szCs w:val="16"/>
        </w:rPr>
        <w:t xml:space="preserve"> and read under a fluorescence microscope.</w:t>
      </w:r>
    </w:p>
    <w:p w:rsidR="00CF0E32" w:rsidRPr="00BA03E2" w:rsidRDefault="00CF0E32" w:rsidP="00CF0E32">
      <w:pPr>
        <w:ind w:left="360"/>
        <w:jc w:val="both"/>
        <w:rPr>
          <w:sz w:val="8"/>
          <w:szCs w:val="10"/>
        </w:rPr>
      </w:pPr>
    </w:p>
    <w:p w:rsidR="0057420F" w:rsidRPr="00BA03E2" w:rsidRDefault="00FB162E"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TEST SYSTEM</w:t>
      </w:r>
      <w:r w:rsidR="0057420F" w:rsidRPr="00BA03E2">
        <w:rPr>
          <w:rFonts w:eastAsia="Times New Roman" w:cs="Times New Roman"/>
          <w:b/>
          <w:noProof/>
          <w:color w:val="FE9917"/>
          <w:sz w:val="20"/>
          <w:szCs w:val="20"/>
        </w:rPr>
        <w:t xml:space="preserve"> COMPONENTS</w:t>
      </w:r>
    </w:p>
    <w:p w:rsidR="0057420F" w:rsidRPr="00BA03E2" w:rsidRDefault="00FB162E" w:rsidP="0009483F">
      <w:pPr>
        <w:rPr>
          <w:rFonts w:eastAsia="Times New Roman" w:cs="Times New Roman"/>
          <w:b/>
          <w:noProof/>
          <w:sz w:val="16"/>
          <w:szCs w:val="16"/>
        </w:rPr>
      </w:pPr>
      <w:r w:rsidRPr="00BA03E2">
        <w:rPr>
          <w:rFonts w:eastAsia="Times New Roman" w:cs="Times New Roman"/>
          <w:b/>
          <w:noProof/>
          <w:sz w:val="16"/>
          <w:szCs w:val="16"/>
        </w:rPr>
        <w:t>Materials Provided:</w:t>
      </w:r>
    </w:p>
    <w:p w:rsidR="00FB162E" w:rsidRPr="00BA03E2" w:rsidRDefault="00FB162E" w:rsidP="0009483F">
      <w:pPr>
        <w:rPr>
          <w:rFonts w:eastAsia="Times New Roman" w:cs="Times New Roman"/>
          <w:noProof/>
          <w:sz w:val="16"/>
          <w:szCs w:val="16"/>
        </w:rPr>
      </w:pPr>
      <w:r w:rsidRPr="00BA03E2">
        <w:rPr>
          <w:rFonts w:eastAsia="Times New Roman" w:cs="Times New Roman"/>
          <w:noProof/>
          <w:sz w:val="16"/>
          <w:szCs w:val="16"/>
        </w:rPr>
        <w:t xml:space="preserve">Each Test System contains the following components in sufficient quantities to perform the number of tests indicated on the packaging label.  </w:t>
      </w:r>
      <w:r w:rsidR="00267C49" w:rsidRPr="00BA03E2">
        <w:rPr>
          <w:rFonts w:eastAsia="Times New Roman" w:cs="Times New Roman"/>
          <w:noProof/>
          <w:sz w:val="16"/>
          <w:szCs w:val="16"/>
        </w:rPr>
        <w:t xml:space="preserve">  </w:t>
      </w:r>
      <w:r w:rsidR="00267C49" w:rsidRPr="00BA03E2">
        <w:rPr>
          <w:rFonts w:eastAsia="Times New Roman" w:cs="Times New Roman"/>
          <w:b/>
          <w:noProof/>
          <w:sz w:val="16"/>
          <w:szCs w:val="16"/>
        </w:rPr>
        <w:t>NOTE: Conjugate and Controls contain a combination of Proclin (0.05% v/v) and Sodium Azide (&lt;0.1% w/v) as preservatives.  SAVe Diluent</w:t>
      </w:r>
      <w:r w:rsidR="00267C49" w:rsidRPr="00BA03E2">
        <w:rPr>
          <w:rFonts w:ascii="Cambria" w:hAnsi="Cambria" w:cs="Arial"/>
          <w:b/>
          <w:sz w:val="16"/>
          <w:szCs w:val="16"/>
          <w:vertAlign w:val="superscript"/>
        </w:rPr>
        <w:t>®</w:t>
      </w:r>
      <w:r w:rsidR="00267C49" w:rsidRPr="00BA03E2">
        <w:rPr>
          <w:rFonts w:eastAsia="Times New Roman" w:cs="Times New Roman"/>
          <w:b/>
          <w:noProof/>
          <w:sz w:val="16"/>
          <w:szCs w:val="16"/>
        </w:rPr>
        <w:t xml:space="preserve"> contains Sodium Azide (&lt;0.1% w/v) as a preservative.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450"/>
        <w:gridCol w:w="9108"/>
      </w:tblGrid>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pStyle w:val="ListParagraph"/>
              <w:ind w:left="0"/>
              <w:jc w:val="center"/>
              <w:rPr>
                <w:rFonts w:asciiTheme="minorHAnsi" w:hAnsiTheme="minorHAnsi"/>
                <w:sz w:val="16"/>
                <w:szCs w:val="16"/>
              </w:rPr>
            </w:pPr>
            <w:r w:rsidRPr="00F91551">
              <w:rPr>
                <w:sz w:val="16"/>
                <w:szCs w:val="16"/>
              </w:rPr>
              <w:t>●</w:t>
            </w:r>
            <w:r w:rsidRPr="00F91551">
              <w:rPr>
                <w:rFonts w:asciiTheme="minorHAnsi" w:hAnsiTheme="minorHAnsi"/>
                <w:sz w:val="16"/>
                <w:szCs w:val="16"/>
              </w:rPr>
              <w:t xml:space="preserve">    </w:t>
            </w:r>
            <w:r w:rsidRPr="00F91551">
              <w:rPr>
                <w:sz w:val="16"/>
                <w:szCs w:val="16"/>
              </w:rPr>
              <w:t>●</w:t>
            </w:r>
            <w:r w:rsidRPr="00F91551">
              <w:rPr>
                <w:rFonts w:asciiTheme="minorHAnsi" w:hAnsiTheme="minorHAnsi"/>
                <w:sz w:val="16"/>
                <w:szCs w:val="16"/>
              </w:rPr>
              <w:t xml:space="preserve">    </w:t>
            </w:r>
            <w:r w:rsidRPr="00F91551">
              <w:rPr>
                <w:sz w:val="16"/>
                <w:szCs w:val="16"/>
              </w:rPr>
              <w:t>●</w:t>
            </w:r>
          </w:p>
        </w:tc>
        <w:tc>
          <w:tcPr>
            <w:tcW w:w="450" w:type="dxa"/>
            <w:tcBorders>
              <w:left w:val="single" w:sz="4" w:space="0" w:color="auto"/>
            </w:tcBorders>
            <w:vAlign w:val="center"/>
          </w:tcPr>
          <w:p w:rsidR="00611AB0" w:rsidRPr="00BA03E2" w:rsidRDefault="00611AB0" w:rsidP="000D2CE3">
            <w:pPr>
              <w:jc w:val="center"/>
              <w:rPr>
                <w:rFonts w:asciiTheme="minorHAnsi" w:hAnsiTheme="minorHAnsi"/>
                <w:sz w:val="15"/>
                <w:szCs w:val="15"/>
              </w:rPr>
            </w:pPr>
            <w:r w:rsidRPr="00BA03E2">
              <w:rPr>
                <w:rFonts w:asciiTheme="minorHAnsi" w:hAnsiTheme="minorHAnsi"/>
                <w:sz w:val="15"/>
                <w:szCs w:val="15"/>
              </w:rPr>
              <w:t>1.</w:t>
            </w:r>
          </w:p>
        </w:tc>
        <w:tc>
          <w:tcPr>
            <w:tcW w:w="9108" w:type="dxa"/>
            <w:vAlign w:val="center"/>
          </w:tcPr>
          <w:p w:rsidR="00611AB0" w:rsidRPr="00BA03E2" w:rsidRDefault="002E4C03" w:rsidP="00271634">
            <w:pPr>
              <w:ind w:left="-108"/>
              <w:jc w:val="both"/>
              <w:rPr>
                <w:rFonts w:asciiTheme="minorHAnsi" w:hAnsiTheme="minorHAnsi"/>
                <w:sz w:val="15"/>
                <w:szCs w:val="15"/>
              </w:rPr>
            </w:pPr>
            <w:r w:rsidRPr="00BA03E2">
              <w:rPr>
                <w:rFonts w:asciiTheme="minorHAnsi" w:hAnsiTheme="minorHAnsi"/>
                <w:sz w:val="15"/>
                <w:szCs w:val="15"/>
              </w:rPr>
              <w:t>HSV-2</w:t>
            </w:r>
            <w:r w:rsidR="00AC7704" w:rsidRPr="00BA03E2">
              <w:rPr>
                <w:rFonts w:asciiTheme="minorHAnsi" w:hAnsiTheme="minorHAnsi"/>
                <w:sz w:val="15"/>
                <w:szCs w:val="15"/>
              </w:rPr>
              <w:t xml:space="preserve"> </w:t>
            </w:r>
            <w:r w:rsidR="000001D5" w:rsidRPr="00BA03E2">
              <w:rPr>
                <w:rFonts w:asciiTheme="minorHAnsi" w:hAnsiTheme="minorHAnsi"/>
                <w:sz w:val="15"/>
                <w:szCs w:val="15"/>
              </w:rPr>
              <w:t xml:space="preserve">Antigen </w:t>
            </w:r>
            <w:r w:rsidR="00CF47C3" w:rsidRPr="00BA03E2">
              <w:rPr>
                <w:rFonts w:asciiTheme="minorHAnsi" w:hAnsiTheme="minorHAnsi"/>
                <w:sz w:val="15"/>
                <w:szCs w:val="15"/>
              </w:rPr>
              <w:t>Substrate Slides:</w:t>
            </w:r>
            <w:r w:rsidR="00611AB0" w:rsidRPr="00BA03E2">
              <w:rPr>
                <w:rFonts w:asciiTheme="minorHAnsi" w:hAnsiTheme="minorHAnsi"/>
                <w:sz w:val="15"/>
                <w:szCs w:val="15"/>
              </w:rPr>
              <w:t xml:space="preserve"> </w:t>
            </w:r>
            <w:r w:rsidR="00AC7704" w:rsidRPr="00BA03E2">
              <w:rPr>
                <w:rFonts w:asciiTheme="minorHAnsi" w:hAnsiTheme="minorHAnsi"/>
                <w:sz w:val="15"/>
                <w:szCs w:val="15"/>
              </w:rPr>
              <w:t xml:space="preserve">Ten, 10-well substrate slides containing </w:t>
            </w:r>
            <w:r w:rsidR="00082483" w:rsidRPr="00BA03E2">
              <w:rPr>
                <w:rFonts w:asciiTheme="minorHAnsi" w:hAnsiTheme="minorHAnsi"/>
                <w:sz w:val="15"/>
                <w:szCs w:val="15"/>
              </w:rPr>
              <w:t>HSV-2 (</w:t>
            </w:r>
            <w:r w:rsidR="00271634" w:rsidRPr="00BA03E2">
              <w:rPr>
                <w:rFonts w:asciiTheme="minorHAnsi" w:hAnsiTheme="minorHAnsi"/>
                <w:sz w:val="15"/>
                <w:szCs w:val="15"/>
              </w:rPr>
              <w:t>G</w:t>
            </w:r>
            <w:r w:rsidR="00082483" w:rsidRPr="00BA03E2">
              <w:rPr>
                <w:rFonts w:asciiTheme="minorHAnsi" w:hAnsiTheme="minorHAnsi"/>
                <w:sz w:val="15"/>
                <w:szCs w:val="15"/>
              </w:rPr>
              <w:t xml:space="preserve"> strain) </w:t>
            </w:r>
            <w:r w:rsidR="00AC7704" w:rsidRPr="00BA03E2">
              <w:rPr>
                <w:rFonts w:asciiTheme="minorHAnsi" w:hAnsiTheme="minorHAnsi"/>
                <w:sz w:val="15"/>
                <w:szCs w:val="15"/>
              </w:rPr>
              <w:t xml:space="preserve">infected cells in each well.  </w:t>
            </w:r>
            <w:r w:rsidR="00422469" w:rsidRPr="00BA03E2">
              <w:rPr>
                <w:rFonts w:asciiTheme="minorHAnsi" w:hAnsiTheme="minorHAnsi"/>
                <w:sz w:val="15"/>
                <w:szCs w:val="15"/>
              </w:rPr>
              <w:t xml:space="preserve">Also includes </w:t>
            </w:r>
            <w:r w:rsidR="00611AB0" w:rsidRPr="00BA03E2">
              <w:rPr>
                <w:rFonts w:asciiTheme="minorHAnsi" w:hAnsiTheme="minorHAnsi"/>
                <w:sz w:val="15"/>
                <w:szCs w:val="15"/>
              </w:rPr>
              <w:t xml:space="preserve">absorbent blotter and </w:t>
            </w:r>
            <w:r w:rsidR="00952551" w:rsidRPr="00BA03E2">
              <w:rPr>
                <w:rFonts w:asciiTheme="minorHAnsi" w:hAnsiTheme="minorHAnsi"/>
                <w:sz w:val="15"/>
                <w:szCs w:val="15"/>
              </w:rPr>
              <w:t>desiccant</w:t>
            </w:r>
            <w:r w:rsidR="00611AB0" w:rsidRPr="00BA03E2">
              <w:rPr>
                <w:rFonts w:asciiTheme="minorHAnsi" w:hAnsiTheme="minorHAnsi"/>
                <w:sz w:val="15"/>
                <w:szCs w:val="15"/>
              </w:rPr>
              <w:t xml:space="preserve"> pouch.</w:t>
            </w:r>
          </w:p>
        </w:tc>
      </w:tr>
      <w:tr w:rsidR="00611AB0" w:rsidRPr="00F91551" w:rsidTr="00E628FF">
        <w:trPr>
          <w:trHeight w:val="60"/>
        </w:trPr>
        <w:tc>
          <w:tcPr>
            <w:tcW w:w="10908" w:type="dxa"/>
            <w:gridSpan w:val="4"/>
            <w:vAlign w:val="center"/>
          </w:tcPr>
          <w:p w:rsidR="00611AB0" w:rsidRPr="00082483" w:rsidRDefault="00611AB0" w:rsidP="00E628FF">
            <w:pPr>
              <w:ind w:left="-108"/>
              <w:rPr>
                <w:rFonts w:asciiTheme="minorHAnsi" w:hAnsiTheme="minorHAnsi"/>
                <w:sz w:val="4"/>
                <w:szCs w:val="4"/>
              </w:rPr>
            </w:pPr>
          </w:p>
        </w:tc>
      </w:tr>
      <w:tr w:rsidR="00611AB0"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611AB0" w:rsidRPr="00082483" w:rsidRDefault="00611AB0" w:rsidP="000D2CE3">
            <w:pPr>
              <w:jc w:val="center"/>
              <w:rPr>
                <w:rFonts w:asciiTheme="minorHAnsi" w:hAnsiTheme="minorHAnsi"/>
                <w:b/>
                <w:sz w:val="16"/>
                <w:szCs w:val="16"/>
              </w:rPr>
            </w:pPr>
            <w:r w:rsidRPr="00082483">
              <w:rPr>
                <w:rFonts w:asciiTheme="minorHAnsi" w:hAnsiTheme="minorHAnsi"/>
                <w:b/>
                <w:noProof/>
                <w:sz w:val="16"/>
                <w:szCs w:val="16"/>
              </w:rPr>
              <w:t>CONJ</w:t>
            </w:r>
          </w:p>
        </w:tc>
        <w:tc>
          <w:tcPr>
            <w:tcW w:w="450" w:type="dxa"/>
            <w:tcBorders>
              <w:left w:val="single" w:sz="4" w:space="0" w:color="auto"/>
            </w:tcBorders>
            <w:vAlign w:val="center"/>
          </w:tcPr>
          <w:p w:rsidR="00611AB0" w:rsidRPr="00BA03E2" w:rsidRDefault="00611AB0" w:rsidP="000D2CE3">
            <w:pPr>
              <w:jc w:val="center"/>
              <w:rPr>
                <w:rFonts w:asciiTheme="minorHAnsi" w:hAnsiTheme="minorHAnsi"/>
                <w:sz w:val="15"/>
                <w:szCs w:val="15"/>
              </w:rPr>
            </w:pPr>
            <w:r w:rsidRPr="00BA03E2">
              <w:rPr>
                <w:rFonts w:asciiTheme="minorHAnsi" w:hAnsiTheme="minorHAnsi"/>
                <w:sz w:val="15"/>
                <w:szCs w:val="15"/>
              </w:rPr>
              <w:t>2.</w:t>
            </w:r>
          </w:p>
        </w:tc>
        <w:tc>
          <w:tcPr>
            <w:tcW w:w="9108" w:type="dxa"/>
            <w:vAlign w:val="center"/>
          </w:tcPr>
          <w:p w:rsidR="00611AB0" w:rsidRPr="00BA03E2" w:rsidRDefault="00611AB0" w:rsidP="00CA1550">
            <w:pPr>
              <w:ind w:left="-108"/>
              <w:rPr>
                <w:rFonts w:asciiTheme="minorHAnsi" w:hAnsiTheme="minorHAnsi"/>
                <w:sz w:val="15"/>
                <w:szCs w:val="15"/>
              </w:rPr>
            </w:pPr>
            <w:r w:rsidRPr="00BA03E2">
              <w:rPr>
                <w:rFonts w:asciiTheme="minorHAnsi" w:hAnsiTheme="minorHAnsi"/>
                <w:sz w:val="15"/>
                <w:szCs w:val="15"/>
              </w:rPr>
              <w:t>Conjugate</w:t>
            </w:r>
            <w:r w:rsidR="00CF47C3" w:rsidRPr="00BA03E2">
              <w:rPr>
                <w:rFonts w:asciiTheme="minorHAnsi" w:hAnsiTheme="minorHAnsi"/>
                <w:sz w:val="15"/>
                <w:szCs w:val="15"/>
              </w:rPr>
              <w:t>:</w:t>
            </w:r>
            <w:r w:rsidRPr="00BA03E2">
              <w:rPr>
                <w:rFonts w:asciiTheme="minorHAnsi" w:hAnsiTheme="minorHAnsi"/>
                <w:sz w:val="15"/>
                <w:szCs w:val="15"/>
              </w:rPr>
              <w:t xml:space="preserve"> </w:t>
            </w:r>
            <w:r w:rsidR="00671A39" w:rsidRPr="00BA03E2">
              <w:rPr>
                <w:rFonts w:asciiTheme="minorHAnsi" w:hAnsiTheme="minorHAnsi"/>
                <w:sz w:val="15"/>
                <w:szCs w:val="15"/>
              </w:rPr>
              <w:t>A</w:t>
            </w:r>
            <w:r w:rsidRPr="00BA03E2">
              <w:rPr>
                <w:rFonts w:asciiTheme="minorHAnsi" w:hAnsiTheme="minorHAnsi"/>
                <w:sz w:val="15"/>
                <w:szCs w:val="15"/>
              </w:rPr>
              <w:t xml:space="preserve">nti-human </w:t>
            </w:r>
            <w:r w:rsidR="00671A39" w:rsidRPr="00BA03E2">
              <w:rPr>
                <w:rFonts w:asciiTheme="minorHAnsi" w:hAnsiTheme="minorHAnsi"/>
                <w:sz w:val="15"/>
                <w:szCs w:val="15"/>
              </w:rPr>
              <w:t>IgM</w:t>
            </w:r>
            <w:r w:rsidR="008F2455" w:rsidRPr="00BA03E2">
              <w:rPr>
                <w:rFonts w:asciiTheme="minorHAnsi" w:hAnsiTheme="minorHAnsi"/>
                <w:sz w:val="15"/>
                <w:szCs w:val="15"/>
              </w:rPr>
              <w:t xml:space="preserve"> </w:t>
            </w:r>
            <w:r w:rsidR="00671A39" w:rsidRPr="00BA03E2">
              <w:rPr>
                <w:rFonts w:asciiTheme="minorHAnsi" w:hAnsiTheme="minorHAnsi"/>
                <w:sz w:val="15"/>
                <w:szCs w:val="15"/>
              </w:rPr>
              <w:t>(µ chain specific)</w:t>
            </w:r>
            <w:r w:rsidRPr="00BA03E2">
              <w:rPr>
                <w:rFonts w:asciiTheme="minorHAnsi" w:hAnsiTheme="minorHAnsi"/>
                <w:sz w:val="15"/>
                <w:szCs w:val="15"/>
              </w:rPr>
              <w:t xml:space="preserve"> labeled with </w:t>
            </w:r>
            <w:proofErr w:type="spellStart"/>
            <w:r w:rsidRPr="00BA03E2">
              <w:rPr>
                <w:rFonts w:asciiTheme="minorHAnsi" w:hAnsiTheme="minorHAnsi"/>
                <w:sz w:val="15"/>
                <w:szCs w:val="15"/>
              </w:rPr>
              <w:t>fluorescein</w:t>
            </w:r>
            <w:proofErr w:type="spellEnd"/>
            <w:r w:rsidRPr="00BA03E2">
              <w:rPr>
                <w:rFonts w:asciiTheme="minorHAnsi" w:hAnsiTheme="minorHAnsi"/>
                <w:sz w:val="15"/>
                <w:szCs w:val="15"/>
              </w:rPr>
              <w:t xml:space="preserve"> </w:t>
            </w:r>
            <w:proofErr w:type="spellStart"/>
            <w:r w:rsidRPr="00BA03E2">
              <w:rPr>
                <w:rFonts w:asciiTheme="minorHAnsi" w:hAnsiTheme="minorHAnsi"/>
                <w:sz w:val="15"/>
                <w:szCs w:val="15"/>
              </w:rPr>
              <w:t>isothiocyanate</w:t>
            </w:r>
            <w:proofErr w:type="spellEnd"/>
            <w:r w:rsidRPr="00BA03E2">
              <w:rPr>
                <w:rFonts w:asciiTheme="minorHAnsi" w:hAnsiTheme="minorHAnsi"/>
                <w:sz w:val="15"/>
                <w:szCs w:val="15"/>
              </w:rPr>
              <w:t xml:space="preserve"> (FITC). </w:t>
            </w:r>
            <w:r w:rsidR="00CA1550" w:rsidRPr="00BA03E2">
              <w:rPr>
                <w:rFonts w:asciiTheme="minorHAnsi" w:hAnsiTheme="minorHAnsi"/>
                <w:sz w:val="15"/>
                <w:szCs w:val="15"/>
              </w:rPr>
              <w:t xml:space="preserve"> </w:t>
            </w:r>
            <w:r w:rsidRPr="00BA03E2">
              <w:rPr>
                <w:rFonts w:asciiTheme="minorHAnsi" w:hAnsiTheme="minorHAnsi"/>
                <w:sz w:val="15"/>
                <w:szCs w:val="15"/>
              </w:rPr>
              <w:t xml:space="preserve">Contains phosphate buffer with BSA and </w:t>
            </w:r>
            <w:proofErr w:type="spellStart"/>
            <w:r w:rsidRPr="00BA03E2">
              <w:rPr>
                <w:rFonts w:asciiTheme="minorHAnsi" w:hAnsiTheme="minorHAnsi"/>
                <w:sz w:val="15"/>
                <w:szCs w:val="15"/>
              </w:rPr>
              <w:t>counterstain</w:t>
            </w:r>
            <w:proofErr w:type="spellEnd"/>
            <w:r w:rsidRPr="00BA03E2">
              <w:rPr>
                <w:rFonts w:asciiTheme="minorHAnsi" w:hAnsiTheme="minorHAnsi"/>
                <w:sz w:val="15"/>
                <w:szCs w:val="15"/>
              </w:rPr>
              <w:t>.</w:t>
            </w:r>
            <w:r w:rsidR="00DA0E21" w:rsidRPr="00BA03E2">
              <w:rPr>
                <w:rFonts w:asciiTheme="minorHAnsi" w:hAnsiTheme="minorHAnsi"/>
                <w:sz w:val="15"/>
                <w:szCs w:val="15"/>
              </w:rPr>
              <w:t xml:space="preserve">  </w:t>
            </w:r>
            <w:r w:rsidR="00690C35" w:rsidRPr="00BA03E2">
              <w:rPr>
                <w:rFonts w:asciiTheme="minorHAnsi" w:hAnsiTheme="minorHAnsi"/>
                <w:sz w:val="15"/>
                <w:szCs w:val="15"/>
              </w:rPr>
              <w:t>One</w:t>
            </w:r>
            <w:r w:rsidRPr="00BA03E2">
              <w:rPr>
                <w:rFonts w:asciiTheme="minorHAnsi" w:hAnsiTheme="minorHAnsi"/>
                <w:sz w:val="15"/>
                <w:szCs w:val="15"/>
              </w:rPr>
              <w:t xml:space="preserve">, </w:t>
            </w:r>
            <w:r w:rsidR="00690C35" w:rsidRPr="00BA03E2">
              <w:rPr>
                <w:rFonts w:asciiTheme="minorHAnsi" w:hAnsiTheme="minorHAnsi"/>
                <w:sz w:val="15"/>
                <w:szCs w:val="15"/>
              </w:rPr>
              <w:t>3</w:t>
            </w:r>
            <w:r w:rsidR="004A3DB8" w:rsidRPr="00BA03E2">
              <w:rPr>
                <w:rFonts w:asciiTheme="minorHAnsi" w:hAnsiTheme="minorHAnsi"/>
                <w:sz w:val="15"/>
                <w:szCs w:val="15"/>
              </w:rPr>
              <w:t>.5</w:t>
            </w:r>
            <w:r w:rsidR="00BA03E2">
              <w:rPr>
                <w:rFonts w:asciiTheme="minorHAnsi" w:hAnsiTheme="minorHAnsi"/>
                <w:sz w:val="15"/>
                <w:szCs w:val="15"/>
              </w:rPr>
              <w:t xml:space="preserve">mL, </w:t>
            </w:r>
            <w:r w:rsidRPr="00BA03E2">
              <w:rPr>
                <w:rFonts w:asciiTheme="minorHAnsi" w:hAnsiTheme="minorHAnsi"/>
                <w:sz w:val="15"/>
                <w:szCs w:val="15"/>
              </w:rPr>
              <w:t>a</w:t>
            </w:r>
            <w:r w:rsidR="00BA03E2">
              <w:rPr>
                <w:rFonts w:asciiTheme="minorHAnsi" w:hAnsiTheme="minorHAnsi"/>
                <w:sz w:val="15"/>
                <w:szCs w:val="15"/>
              </w:rPr>
              <w:t>mbe</w:t>
            </w:r>
            <w:r w:rsidRPr="00BA03E2">
              <w:rPr>
                <w:rFonts w:asciiTheme="minorHAnsi" w:hAnsiTheme="minorHAnsi"/>
                <w:sz w:val="15"/>
                <w:szCs w:val="15"/>
              </w:rPr>
              <w:t>r-capped</w:t>
            </w:r>
            <w:r w:rsidR="00CF47C3" w:rsidRPr="00BA03E2">
              <w:rPr>
                <w:rFonts w:asciiTheme="minorHAnsi" w:hAnsiTheme="minorHAnsi"/>
                <w:sz w:val="15"/>
                <w:szCs w:val="15"/>
              </w:rPr>
              <w:t>,</w:t>
            </w:r>
            <w:r w:rsidRPr="00BA03E2">
              <w:rPr>
                <w:rFonts w:asciiTheme="minorHAnsi" w:hAnsiTheme="minorHAnsi"/>
                <w:sz w:val="15"/>
                <w:szCs w:val="15"/>
              </w:rPr>
              <w:t xml:space="preserve"> bottle.</w:t>
            </w:r>
            <w:r w:rsidR="00267C49" w:rsidRPr="00BA03E2">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FF0000"/>
              <w:left w:val="single" w:sz="4" w:space="0" w:color="FF0000"/>
              <w:bottom w:val="single" w:sz="4" w:space="0" w:color="FF0000"/>
              <w:right w:val="single" w:sz="4" w:space="0" w:color="FF0000"/>
            </w:tcBorders>
            <w:vAlign w:val="center"/>
          </w:tcPr>
          <w:p w:rsidR="00611AB0" w:rsidRPr="00CA1550" w:rsidRDefault="00611AB0" w:rsidP="00BE3B31">
            <w:pPr>
              <w:ind w:left="-45"/>
              <w:jc w:val="center"/>
              <w:rPr>
                <w:rFonts w:asciiTheme="minorHAnsi" w:hAnsiTheme="minorHAnsi"/>
                <w:b/>
                <w:noProof/>
                <w:color w:val="FF0000"/>
                <w:sz w:val="16"/>
                <w:szCs w:val="16"/>
              </w:rPr>
            </w:pPr>
            <w:r w:rsidRPr="00CA1550">
              <w:rPr>
                <w:rFonts w:asciiTheme="minorHAnsi" w:hAnsiTheme="minorHAnsi"/>
                <w:b/>
                <w:noProof/>
                <w:color w:val="FF0000"/>
                <w:sz w:val="16"/>
                <w:szCs w:val="16"/>
              </w:rPr>
              <w:t>CONTROL</w:t>
            </w:r>
          </w:p>
        </w:tc>
        <w:tc>
          <w:tcPr>
            <w:tcW w:w="450" w:type="dxa"/>
            <w:tcBorders>
              <w:top w:val="single" w:sz="4" w:space="0" w:color="FF0000"/>
              <w:left w:val="single" w:sz="4" w:space="0" w:color="FF0000"/>
              <w:bottom w:val="single" w:sz="4" w:space="0" w:color="FF0000"/>
              <w:right w:val="single" w:sz="4" w:space="0" w:color="FF0000"/>
            </w:tcBorders>
            <w:vAlign w:val="center"/>
          </w:tcPr>
          <w:p w:rsidR="00611AB0" w:rsidRPr="00CA1550" w:rsidRDefault="00611AB0" w:rsidP="00611AB0">
            <w:pPr>
              <w:jc w:val="center"/>
              <w:rPr>
                <w:rFonts w:asciiTheme="minorHAnsi" w:hAnsiTheme="minorHAnsi"/>
                <w:b/>
                <w:noProof/>
                <w:color w:val="FF0000"/>
                <w:sz w:val="16"/>
                <w:szCs w:val="16"/>
              </w:rPr>
            </w:pPr>
            <w:r w:rsidRPr="00CA1550">
              <w:rPr>
                <w:rFonts w:asciiTheme="minorHAnsi" w:hAnsiTheme="minorHAnsi"/>
                <w:b/>
                <w:noProof/>
                <w:color w:val="FF0000"/>
                <w:sz w:val="16"/>
                <w:szCs w:val="16"/>
              </w:rPr>
              <w:t>+</w:t>
            </w:r>
          </w:p>
        </w:tc>
        <w:tc>
          <w:tcPr>
            <w:tcW w:w="450" w:type="dxa"/>
            <w:tcBorders>
              <w:left w:val="single" w:sz="4" w:space="0" w:color="FF0000"/>
            </w:tcBorders>
            <w:vAlign w:val="center"/>
          </w:tcPr>
          <w:p w:rsidR="00611AB0" w:rsidRPr="00BA03E2" w:rsidRDefault="00611AB0" w:rsidP="000D2CE3">
            <w:pPr>
              <w:jc w:val="center"/>
              <w:rPr>
                <w:rFonts w:asciiTheme="minorHAnsi" w:hAnsiTheme="minorHAnsi"/>
                <w:noProof/>
                <w:sz w:val="15"/>
                <w:szCs w:val="15"/>
              </w:rPr>
            </w:pPr>
            <w:r w:rsidRPr="00BA03E2">
              <w:rPr>
                <w:rFonts w:asciiTheme="minorHAnsi" w:hAnsiTheme="minorHAnsi"/>
                <w:noProof/>
                <w:sz w:val="15"/>
                <w:szCs w:val="15"/>
              </w:rPr>
              <w:t>3.</w:t>
            </w:r>
          </w:p>
        </w:tc>
        <w:tc>
          <w:tcPr>
            <w:tcW w:w="9108" w:type="dxa"/>
            <w:vAlign w:val="center"/>
          </w:tcPr>
          <w:p w:rsidR="00611AB0" w:rsidRPr="00BA03E2" w:rsidRDefault="00611AB0" w:rsidP="00633FE1">
            <w:pPr>
              <w:ind w:left="-108"/>
              <w:rPr>
                <w:rFonts w:asciiTheme="minorHAnsi" w:hAnsiTheme="minorHAnsi"/>
                <w:sz w:val="15"/>
                <w:szCs w:val="15"/>
              </w:rPr>
            </w:pPr>
            <w:r w:rsidRPr="00BA03E2">
              <w:rPr>
                <w:rFonts w:asciiTheme="minorHAnsi" w:hAnsiTheme="minorHAnsi"/>
                <w:sz w:val="15"/>
                <w:szCs w:val="15"/>
              </w:rPr>
              <w:t>Positive Control (Human Serum): Will produce</w:t>
            </w:r>
            <w:r w:rsidR="004131B9" w:rsidRPr="00BA03E2">
              <w:rPr>
                <w:rFonts w:asciiTheme="minorHAnsi" w:hAnsiTheme="minorHAnsi"/>
                <w:sz w:val="15"/>
                <w:szCs w:val="15"/>
              </w:rPr>
              <w:t xml:space="preserve"> positive</w:t>
            </w:r>
            <w:r w:rsidR="00CA1550" w:rsidRPr="00BA03E2">
              <w:rPr>
                <w:rFonts w:asciiTheme="minorHAnsi" w:hAnsiTheme="minorHAnsi"/>
                <w:sz w:val="15"/>
                <w:szCs w:val="15"/>
              </w:rPr>
              <w:t xml:space="preserve"> apple-green staining </w:t>
            </w:r>
            <w:r w:rsidR="00082483" w:rsidRPr="00BA03E2">
              <w:rPr>
                <w:rFonts w:asciiTheme="minorHAnsi" w:hAnsiTheme="minorHAnsi"/>
                <w:sz w:val="15"/>
                <w:szCs w:val="15"/>
              </w:rPr>
              <w:t>of the HSV infected cells</w:t>
            </w:r>
            <w:r w:rsidRPr="00BA03E2">
              <w:rPr>
                <w:rFonts w:asciiTheme="minorHAnsi" w:hAnsiTheme="minorHAnsi"/>
                <w:sz w:val="15"/>
                <w:szCs w:val="15"/>
              </w:rPr>
              <w:t>.</w:t>
            </w:r>
            <w:r w:rsidR="00690C35" w:rsidRPr="00BA03E2">
              <w:rPr>
                <w:rFonts w:asciiTheme="minorHAnsi" w:hAnsiTheme="minorHAnsi"/>
                <w:sz w:val="15"/>
                <w:szCs w:val="15"/>
              </w:rPr>
              <w:t xml:space="preserve">  One</w:t>
            </w:r>
            <w:r w:rsidRPr="00BA03E2">
              <w:rPr>
                <w:rFonts w:asciiTheme="minorHAnsi" w:hAnsiTheme="minorHAnsi"/>
                <w:sz w:val="15"/>
                <w:szCs w:val="15"/>
              </w:rPr>
              <w:t xml:space="preserve">, 0.5mL, </w:t>
            </w:r>
            <w:r w:rsidRPr="00BA03E2">
              <w:rPr>
                <w:rFonts w:asciiTheme="minorHAnsi" w:hAnsiTheme="minorHAnsi"/>
                <w:color w:val="FF0000"/>
                <w:sz w:val="15"/>
                <w:szCs w:val="15"/>
              </w:rPr>
              <w:t>red</w:t>
            </w:r>
            <w:r w:rsidR="00CF47C3" w:rsidRPr="00BA03E2">
              <w:rPr>
                <w:rFonts w:asciiTheme="minorHAnsi" w:hAnsiTheme="minorHAnsi"/>
                <w:sz w:val="15"/>
                <w:szCs w:val="15"/>
              </w:rPr>
              <w:t>-</w:t>
            </w:r>
            <w:r w:rsidRPr="00BA03E2">
              <w:rPr>
                <w:rFonts w:asciiTheme="minorHAnsi" w:hAnsiTheme="minorHAnsi"/>
                <w:sz w:val="15"/>
                <w:szCs w:val="15"/>
              </w:rPr>
              <w:t>capped, vial.</w:t>
            </w:r>
            <w:r w:rsidR="00267C49" w:rsidRPr="00BA03E2">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082483" w:rsidRDefault="00611AB0" w:rsidP="00E628FF">
            <w:pPr>
              <w:ind w:left="-108"/>
              <w:rPr>
                <w:rFonts w:asciiTheme="minorHAnsi" w:hAnsiTheme="minorHAnsi"/>
                <w:sz w:val="4"/>
                <w:szCs w:val="4"/>
              </w:rPr>
            </w:pPr>
          </w:p>
        </w:tc>
      </w:tr>
      <w:tr w:rsidR="00611AB0" w:rsidRPr="00F91551" w:rsidTr="00CA1550">
        <w:trPr>
          <w:trHeight w:val="368"/>
        </w:trPr>
        <w:tc>
          <w:tcPr>
            <w:tcW w:w="900" w:type="dxa"/>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BE3B31">
            <w:pPr>
              <w:ind w:left="-20" w:right="-18"/>
              <w:jc w:val="center"/>
              <w:rPr>
                <w:rFonts w:asciiTheme="minorHAnsi" w:hAnsiTheme="minorHAnsi"/>
                <w:b/>
                <w:noProof/>
                <w:color w:val="00B050"/>
                <w:sz w:val="16"/>
                <w:szCs w:val="16"/>
              </w:rPr>
            </w:pPr>
            <w:r w:rsidRPr="00CA1550">
              <w:rPr>
                <w:rFonts w:asciiTheme="minorHAnsi" w:hAnsiTheme="minorHAnsi"/>
                <w:b/>
                <w:noProof/>
                <w:color w:val="00B050"/>
                <w:sz w:val="16"/>
                <w:szCs w:val="16"/>
              </w:rPr>
              <w:t>CONTROL</w:t>
            </w:r>
          </w:p>
        </w:tc>
        <w:tc>
          <w:tcPr>
            <w:tcW w:w="450" w:type="dxa"/>
            <w:tcBorders>
              <w:top w:val="single" w:sz="4" w:space="0" w:color="00B050"/>
              <w:left w:val="single" w:sz="4" w:space="0" w:color="00B050"/>
              <w:bottom w:val="single" w:sz="4" w:space="0" w:color="00B050"/>
              <w:right w:val="single" w:sz="4" w:space="0" w:color="00B050"/>
            </w:tcBorders>
            <w:vAlign w:val="center"/>
          </w:tcPr>
          <w:p w:rsidR="00611AB0" w:rsidRPr="00CA1550" w:rsidRDefault="00611AB0" w:rsidP="00611AB0">
            <w:pPr>
              <w:jc w:val="center"/>
              <w:rPr>
                <w:rFonts w:asciiTheme="minorHAnsi" w:hAnsiTheme="minorHAnsi"/>
                <w:b/>
                <w:noProof/>
                <w:color w:val="00B050"/>
                <w:sz w:val="16"/>
                <w:szCs w:val="16"/>
              </w:rPr>
            </w:pPr>
            <w:r w:rsidRPr="00CA1550">
              <w:rPr>
                <w:rFonts w:asciiTheme="minorHAnsi" w:hAnsiTheme="minorHAnsi"/>
                <w:b/>
                <w:noProof/>
                <w:color w:val="00B050"/>
                <w:sz w:val="16"/>
                <w:szCs w:val="16"/>
              </w:rPr>
              <w:t>-</w:t>
            </w:r>
          </w:p>
        </w:tc>
        <w:tc>
          <w:tcPr>
            <w:tcW w:w="450" w:type="dxa"/>
            <w:tcBorders>
              <w:left w:val="single" w:sz="4" w:space="0" w:color="00B050"/>
            </w:tcBorders>
            <w:vAlign w:val="center"/>
          </w:tcPr>
          <w:p w:rsidR="00611AB0" w:rsidRPr="00BA03E2" w:rsidRDefault="00611AB0" w:rsidP="000D2CE3">
            <w:pPr>
              <w:jc w:val="center"/>
              <w:rPr>
                <w:rFonts w:asciiTheme="minorHAnsi" w:hAnsiTheme="minorHAnsi"/>
                <w:noProof/>
                <w:sz w:val="15"/>
                <w:szCs w:val="15"/>
              </w:rPr>
            </w:pPr>
            <w:r w:rsidRPr="00BA03E2">
              <w:rPr>
                <w:rFonts w:asciiTheme="minorHAnsi" w:hAnsiTheme="minorHAnsi"/>
                <w:noProof/>
                <w:sz w:val="15"/>
                <w:szCs w:val="15"/>
              </w:rPr>
              <w:t>4.</w:t>
            </w:r>
          </w:p>
        </w:tc>
        <w:tc>
          <w:tcPr>
            <w:tcW w:w="9108" w:type="dxa"/>
            <w:vAlign w:val="center"/>
          </w:tcPr>
          <w:p w:rsidR="00611AB0" w:rsidRPr="00BA03E2" w:rsidRDefault="00611AB0" w:rsidP="00082483">
            <w:pPr>
              <w:ind w:left="-108"/>
              <w:rPr>
                <w:rFonts w:asciiTheme="minorHAnsi" w:hAnsiTheme="minorHAnsi"/>
                <w:sz w:val="15"/>
                <w:szCs w:val="15"/>
              </w:rPr>
            </w:pPr>
            <w:r w:rsidRPr="00BA03E2">
              <w:rPr>
                <w:rFonts w:asciiTheme="minorHAnsi" w:hAnsiTheme="minorHAnsi"/>
                <w:sz w:val="15"/>
                <w:szCs w:val="15"/>
              </w:rPr>
              <w:t xml:space="preserve">Negative Control (Human Serum): </w:t>
            </w:r>
            <w:r w:rsidR="00BC1057" w:rsidRPr="00BA03E2">
              <w:rPr>
                <w:rFonts w:asciiTheme="minorHAnsi" w:hAnsiTheme="minorHAnsi"/>
                <w:sz w:val="15"/>
                <w:szCs w:val="15"/>
              </w:rPr>
              <w:t>Will produce no</w:t>
            </w:r>
            <w:r w:rsidRPr="00BA03E2">
              <w:rPr>
                <w:rFonts w:asciiTheme="minorHAnsi" w:hAnsiTheme="minorHAnsi"/>
                <w:sz w:val="15"/>
                <w:szCs w:val="15"/>
              </w:rPr>
              <w:t xml:space="preserve"> detectable </w:t>
            </w:r>
            <w:r w:rsidR="00690C35" w:rsidRPr="00BA03E2">
              <w:rPr>
                <w:rFonts w:asciiTheme="minorHAnsi" w:hAnsiTheme="minorHAnsi"/>
                <w:sz w:val="15"/>
                <w:szCs w:val="15"/>
              </w:rPr>
              <w:t>s</w:t>
            </w:r>
            <w:r w:rsidRPr="00BA03E2">
              <w:rPr>
                <w:rFonts w:asciiTheme="minorHAnsi" w:hAnsiTheme="minorHAnsi"/>
                <w:sz w:val="15"/>
                <w:szCs w:val="15"/>
              </w:rPr>
              <w:t xml:space="preserve">taining </w:t>
            </w:r>
            <w:r w:rsidR="00690C35" w:rsidRPr="00BA03E2">
              <w:rPr>
                <w:rFonts w:asciiTheme="minorHAnsi" w:hAnsiTheme="minorHAnsi"/>
                <w:sz w:val="15"/>
                <w:szCs w:val="15"/>
              </w:rPr>
              <w:t>of th</w:t>
            </w:r>
            <w:r w:rsidR="00CA1550" w:rsidRPr="00BA03E2">
              <w:rPr>
                <w:rFonts w:asciiTheme="minorHAnsi" w:hAnsiTheme="minorHAnsi"/>
                <w:sz w:val="15"/>
                <w:szCs w:val="15"/>
              </w:rPr>
              <w:t xml:space="preserve">e </w:t>
            </w:r>
            <w:r w:rsidR="00082483" w:rsidRPr="00BA03E2">
              <w:rPr>
                <w:rFonts w:asciiTheme="minorHAnsi" w:hAnsiTheme="minorHAnsi"/>
                <w:sz w:val="15"/>
                <w:szCs w:val="15"/>
              </w:rPr>
              <w:t>HSV infected cells</w:t>
            </w:r>
            <w:r w:rsidRPr="00BA03E2">
              <w:rPr>
                <w:rFonts w:asciiTheme="minorHAnsi" w:hAnsiTheme="minorHAnsi"/>
                <w:sz w:val="15"/>
                <w:szCs w:val="15"/>
              </w:rPr>
              <w:t xml:space="preserve">.  </w:t>
            </w:r>
            <w:r w:rsidR="00690C35" w:rsidRPr="00BA03E2">
              <w:rPr>
                <w:rFonts w:asciiTheme="minorHAnsi" w:hAnsiTheme="minorHAnsi"/>
                <w:sz w:val="15"/>
                <w:szCs w:val="15"/>
              </w:rPr>
              <w:t>One</w:t>
            </w:r>
            <w:r w:rsidRPr="00BA03E2">
              <w:rPr>
                <w:rFonts w:asciiTheme="minorHAnsi" w:hAnsiTheme="minorHAnsi"/>
                <w:sz w:val="15"/>
                <w:szCs w:val="15"/>
              </w:rPr>
              <w:t xml:space="preserve">, 0.5mL, </w:t>
            </w:r>
            <w:r w:rsidRPr="00BA03E2">
              <w:rPr>
                <w:rFonts w:asciiTheme="minorHAnsi" w:hAnsiTheme="minorHAnsi"/>
                <w:color w:val="00B050"/>
                <w:sz w:val="15"/>
                <w:szCs w:val="15"/>
              </w:rPr>
              <w:t>green</w:t>
            </w:r>
            <w:r w:rsidR="00CF47C3" w:rsidRPr="00BA03E2">
              <w:rPr>
                <w:rFonts w:asciiTheme="minorHAnsi" w:hAnsiTheme="minorHAnsi"/>
                <w:sz w:val="15"/>
                <w:szCs w:val="15"/>
              </w:rPr>
              <w:t>-</w:t>
            </w:r>
            <w:r w:rsidRPr="00BA03E2">
              <w:rPr>
                <w:rFonts w:asciiTheme="minorHAnsi" w:hAnsiTheme="minorHAnsi"/>
                <w:sz w:val="15"/>
                <w:szCs w:val="15"/>
              </w:rPr>
              <w:t xml:space="preserve">capped, vial. </w:t>
            </w:r>
            <w:r w:rsidR="00267C49" w:rsidRPr="00BA03E2">
              <w:rPr>
                <w:rFonts w:asciiTheme="minorHAnsi" w:hAnsiTheme="minorHAnsi"/>
                <w:sz w:val="15"/>
                <w:szCs w:val="15"/>
              </w:rPr>
              <w:t xml:space="preserve"> Ready to use.</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611AB0">
            <w:pPr>
              <w:jc w:val="center"/>
              <w:rPr>
                <w:rFonts w:asciiTheme="minorHAnsi" w:hAnsiTheme="minorHAnsi"/>
                <w:b/>
                <w:noProof/>
                <w:sz w:val="16"/>
                <w:szCs w:val="16"/>
              </w:rPr>
            </w:pPr>
            <w:r w:rsidRPr="00F91551">
              <w:rPr>
                <w:rFonts w:asciiTheme="minorHAnsi" w:hAnsiTheme="minorHAnsi"/>
                <w:b/>
                <w:noProof/>
                <w:sz w:val="16"/>
                <w:szCs w:val="16"/>
              </w:rPr>
              <w:t>DIL</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611AB0" w:rsidP="008C2C3A">
            <w:pPr>
              <w:ind w:left="-18" w:right="-108"/>
              <w:rPr>
                <w:rFonts w:asciiTheme="minorHAnsi" w:hAnsiTheme="minorHAnsi"/>
                <w:b/>
                <w:noProof/>
                <w:sz w:val="16"/>
                <w:szCs w:val="16"/>
              </w:rPr>
            </w:pPr>
            <w:r w:rsidRPr="00F91551">
              <w:rPr>
                <w:rFonts w:asciiTheme="minorHAnsi" w:hAnsiTheme="minorHAnsi"/>
                <w:b/>
                <w:noProof/>
                <w:sz w:val="16"/>
                <w:szCs w:val="16"/>
              </w:rPr>
              <w:t>SPE</w:t>
            </w:r>
          </w:p>
        </w:tc>
        <w:tc>
          <w:tcPr>
            <w:tcW w:w="450" w:type="dxa"/>
            <w:tcBorders>
              <w:left w:val="single" w:sz="4" w:space="0" w:color="auto"/>
            </w:tcBorders>
            <w:vAlign w:val="center"/>
          </w:tcPr>
          <w:p w:rsidR="00611AB0" w:rsidRPr="00BA03E2" w:rsidRDefault="00611AB0" w:rsidP="000D2CE3">
            <w:pPr>
              <w:jc w:val="center"/>
              <w:rPr>
                <w:rFonts w:asciiTheme="minorHAnsi" w:hAnsiTheme="minorHAnsi"/>
                <w:noProof/>
                <w:sz w:val="15"/>
                <w:szCs w:val="15"/>
              </w:rPr>
            </w:pPr>
            <w:r w:rsidRPr="00BA03E2">
              <w:rPr>
                <w:rFonts w:asciiTheme="minorHAnsi" w:hAnsiTheme="minorHAnsi"/>
                <w:noProof/>
                <w:sz w:val="15"/>
                <w:szCs w:val="15"/>
              </w:rPr>
              <w:t>5.</w:t>
            </w:r>
          </w:p>
        </w:tc>
        <w:tc>
          <w:tcPr>
            <w:tcW w:w="9108" w:type="dxa"/>
            <w:vAlign w:val="center"/>
          </w:tcPr>
          <w:p w:rsidR="00611AB0" w:rsidRPr="00BA03E2" w:rsidRDefault="001B4E68" w:rsidP="00633FE1">
            <w:pPr>
              <w:ind w:left="-108"/>
              <w:rPr>
                <w:rFonts w:asciiTheme="minorHAnsi" w:hAnsiTheme="minorHAnsi"/>
                <w:sz w:val="15"/>
                <w:szCs w:val="15"/>
              </w:rPr>
            </w:pPr>
            <w:proofErr w:type="spellStart"/>
            <w:r w:rsidRPr="00BA03E2">
              <w:rPr>
                <w:rFonts w:asciiTheme="minorHAnsi" w:hAnsiTheme="minorHAnsi"/>
                <w:sz w:val="15"/>
                <w:szCs w:val="15"/>
              </w:rPr>
              <w:t>SAVe</w:t>
            </w:r>
            <w:proofErr w:type="spellEnd"/>
            <w:r w:rsidRPr="00BA03E2">
              <w:rPr>
                <w:rFonts w:asciiTheme="minorHAnsi" w:hAnsiTheme="minorHAnsi"/>
                <w:sz w:val="15"/>
                <w:szCs w:val="15"/>
              </w:rPr>
              <w:t xml:space="preserve"> </w:t>
            </w:r>
            <w:proofErr w:type="spellStart"/>
            <w:r w:rsidRPr="00BA03E2">
              <w:rPr>
                <w:rFonts w:asciiTheme="minorHAnsi" w:hAnsiTheme="minorHAnsi"/>
                <w:sz w:val="15"/>
                <w:szCs w:val="15"/>
              </w:rPr>
              <w:t>Diluent</w:t>
            </w:r>
            <w:proofErr w:type="spellEnd"/>
            <w:r w:rsidR="00611AB0" w:rsidRPr="00BA03E2">
              <w:rPr>
                <w:rFonts w:asciiTheme="majorHAnsi" w:hAnsiTheme="majorHAnsi" w:cs="Arial"/>
                <w:sz w:val="15"/>
                <w:szCs w:val="15"/>
                <w:vertAlign w:val="superscript"/>
              </w:rPr>
              <w:t>®</w:t>
            </w:r>
            <w:r w:rsidR="00CF47C3" w:rsidRPr="00BA03E2">
              <w:rPr>
                <w:rFonts w:asciiTheme="minorHAnsi" w:hAnsiTheme="minorHAnsi" w:cs="Arial"/>
                <w:sz w:val="15"/>
                <w:szCs w:val="15"/>
              </w:rPr>
              <w:t xml:space="preserve">: </w:t>
            </w:r>
            <w:r w:rsidR="00611AB0" w:rsidRPr="00BA03E2">
              <w:rPr>
                <w:rFonts w:asciiTheme="minorHAnsi" w:hAnsiTheme="minorHAnsi" w:cs="Arial"/>
                <w:sz w:val="15"/>
                <w:szCs w:val="15"/>
              </w:rPr>
              <w:t>One, 30mL, green</w:t>
            </w:r>
            <w:r w:rsidR="00CF47C3" w:rsidRPr="00BA03E2">
              <w:rPr>
                <w:rFonts w:asciiTheme="minorHAnsi" w:hAnsiTheme="minorHAnsi" w:cs="Arial"/>
                <w:sz w:val="15"/>
                <w:szCs w:val="15"/>
              </w:rPr>
              <w:t>-</w:t>
            </w:r>
            <w:r w:rsidR="00611AB0" w:rsidRPr="00BA03E2">
              <w:rPr>
                <w:rFonts w:asciiTheme="minorHAnsi" w:hAnsiTheme="minorHAnsi" w:cs="Arial"/>
                <w:sz w:val="15"/>
                <w:szCs w:val="15"/>
              </w:rPr>
              <w:t>capped, bottle containing ph</w:t>
            </w:r>
            <w:r w:rsidR="00941D32" w:rsidRPr="00BA03E2">
              <w:rPr>
                <w:rFonts w:asciiTheme="minorHAnsi" w:hAnsiTheme="minorHAnsi" w:cs="Arial"/>
                <w:sz w:val="15"/>
                <w:szCs w:val="15"/>
              </w:rPr>
              <w:t>osphate-buffered-saline</w:t>
            </w:r>
            <w:r w:rsidR="00611AB0" w:rsidRPr="00BA03E2">
              <w:rPr>
                <w:rFonts w:asciiTheme="minorHAnsi" w:hAnsiTheme="minorHAnsi" w:cs="Arial"/>
                <w:sz w:val="15"/>
                <w:szCs w:val="15"/>
              </w:rPr>
              <w:t xml:space="preserve">.  Ready to use.  </w:t>
            </w:r>
            <w:r w:rsidR="00611AB0" w:rsidRPr="00BA03E2">
              <w:rPr>
                <w:rFonts w:asciiTheme="minorHAnsi" w:hAnsiTheme="minorHAnsi" w:cs="Arial"/>
                <w:b/>
                <w:sz w:val="15"/>
                <w:szCs w:val="15"/>
              </w:rPr>
              <w:t xml:space="preserve">NOTE: The </w:t>
            </w:r>
            <w:proofErr w:type="spellStart"/>
            <w:r w:rsidRPr="00BA03E2">
              <w:rPr>
                <w:rFonts w:asciiTheme="minorHAnsi" w:hAnsiTheme="minorHAnsi" w:cs="Arial"/>
                <w:b/>
                <w:sz w:val="15"/>
                <w:szCs w:val="15"/>
              </w:rPr>
              <w:t>SAVe</w:t>
            </w:r>
            <w:proofErr w:type="spellEnd"/>
            <w:r w:rsidRPr="00BA03E2">
              <w:rPr>
                <w:rFonts w:asciiTheme="minorHAnsi" w:hAnsiTheme="minorHAnsi" w:cs="Arial"/>
                <w:b/>
                <w:sz w:val="15"/>
                <w:szCs w:val="15"/>
              </w:rPr>
              <w:t xml:space="preserve"> </w:t>
            </w:r>
            <w:proofErr w:type="spellStart"/>
            <w:r w:rsidRPr="00BA03E2">
              <w:rPr>
                <w:rFonts w:asciiTheme="minorHAnsi" w:hAnsiTheme="minorHAnsi" w:cs="Arial"/>
                <w:b/>
                <w:sz w:val="15"/>
                <w:szCs w:val="15"/>
              </w:rPr>
              <w:t>Diluent</w:t>
            </w:r>
            <w:proofErr w:type="spellEnd"/>
            <w:r w:rsidR="002F5191" w:rsidRPr="00BA03E2">
              <w:rPr>
                <w:rFonts w:asciiTheme="majorHAnsi" w:hAnsiTheme="majorHAnsi" w:cs="Arial"/>
                <w:b/>
                <w:sz w:val="15"/>
                <w:szCs w:val="15"/>
                <w:vertAlign w:val="superscript"/>
              </w:rPr>
              <w:t>®</w:t>
            </w:r>
            <w:r w:rsidR="00611AB0" w:rsidRPr="00BA03E2">
              <w:rPr>
                <w:rFonts w:asciiTheme="minorHAnsi" w:hAnsiTheme="minorHAnsi" w:cs="Arial"/>
                <w:b/>
                <w:sz w:val="15"/>
                <w:szCs w:val="15"/>
              </w:rPr>
              <w:t xml:space="preserve"> will change color</w:t>
            </w:r>
            <w:r w:rsidR="00CA1550" w:rsidRPr="00BA03E2">
              <w:rPr>
                <w:rFonts w:asciiTheme="minorHAnsi" w:hAnsiTheme="minorHAnsi" w:cs="Arial"/>
                <w:b/>
                <w:sz w:val="15"/>
                <w:szCs w:val="15"/>
              </w:rPr>
              <w:t xml:space="preserve"> when combined with </w:t>
            </w:r>
            <w:r w:rsidR="00611AB0" w:rsidRPr="00BA03E2">
              <w:rPr>
                <w:rFonts w:asciiTheme="minorHAnsi" w:hAnsiTheme="minorHAnsi" w:cs="Arial"/>
                <w:b/>
                <w:sz w:val="15"/>
                <w:szCs w:val="15"/>
              </w:rPr>
              <w:t>serum.</w:t>
            </w:r>
          </w:p>
        </w:tc>
      </w:tr>
      <w:tr w:rsidR="00611AB0" w:rsidRPr="00F91551" w:rsidTr="00E628FF">
        <w:trPr>
          <w:trHeight w:val="60"/>
        </w:trPr>
        <w:tc>
          <w:tcPr>
            <w:tcW w:w="10908" w:type="dxa"/>
            <w:gridSpan w:val="4"/>
            <w:vAlign w:val="center"/>
          </w:tcPr>
          <w:p w:rsidR="00611AB0" w:rsidRPr="00690C35" w:rsidRDefault="00611AB0" w:rsidP="00E628FF">
            <w:pPr>
              <w:ind w:left="-108"/>
              <w:rPr>
                <w:rFonts w:asciiTheme="minorHAnsi" w:hAnsiTheme="minorHAnsi"/>
                <w:sz w:val="4"/>
                <w:szCs w:val="4"/>
              </w:rPr>
            </w:pPr>
          </w:p>
        </w:tc>
      </w:tr>
      <w:tr w:rsidR="00611AB0" w:rsidRPr="00F91551" w:rsidTr="00E628FF">
        <w:trPr>
          <w:trHeight w:val="368"/>
        </w:trPr>
        <w:tc>
          <w:tcPr>
            <w:tcW w:w="90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BUF</w:t>
            </w:r>
          </w:p>
        </w:tc>
        <w:tc>
          <w:tcPr>
            <w:tcW w:w="450" w:type="dxa"/>
            <w:tcBorders>
              <w:top w:val="single" w:sz="4" w:space="0" w:color="auto"/>
              <w:left w:val="single" w:sz="4" w:space="0" w:color="auto"/>
              <w:bottom w:val="single" w:sz="4" w:space="0" w:color="auto"/>
              <w:right w:val="single" w:sz="4" w:space="0" w:color="auto"/>
            </w:tcBorders>
            <w:vAlign w:val="center"/>
          </w:tcPr>
          <w:p w:rsidR="00611AB0" w:rsidRPr="00F91551" w:rsidRDefault="008C2C3A" w:rsidP="008C2C3A">
            <w:pPr>
              <w:ind w:right="-108"/>
              <w:rPr>
                <w:rFonts w:asciiTheme="minorHAnsi" w:hAnsiTheme="minorHAnsi"/>
                <w:b/>
                <w:noProof/>
                <w:sz w:val="16"/>
                <w:szCs w:val="16"/>
              </w:rPr>
            </w:pPr>
            <w:r w:rsidRPr="00F91551">
              <w:rPr>
                <w:rFonts w:asciiTheme="minorHAnsi" w:hAnsiTheme="minorHAnsi"/>
                <w:b/>
                <w:noProof/>
                <w:sz w:val="16"/>
                <w:szCs w:val="16"/>
              </w:rPr>
              <w:t>PBS</w:t>
            </w:r>
          </w:p>
        </w:tc>
        <w:tc>
          <w:tcPr>
            <w:tcW w:w="450" w:type="dxa"/>
            <w:tcBorders>
              <w:left w:val="single" w:sz="4" w:space="0" w:color="auto"/>
            </w:tcBorders>
            <w:vAlign w:val="center"/>
          </w:tcPr>
          <w:p w:rsidR="00611AB0" w:rsidRPr="00BA03E2" w:rsidRDefault="00611AB0" w:rsidP="000D2CE3">
            <w:pPr>
              <w:jc w:val="center"/>
              <w:rPr>
                <w:rFonts w:asciiTheme="minorHAnsi" w:hAnsiTheme="minorHAnsi"/>
                <w:noProof/>
                <w:sz w:val="15"/>
                <w:szCs w:val="15"/>
              </w:rPr>
            </w:pPr>
            <w:r w:rsidRPr="00BA03E2">
              <w:rPr>
                <w:rFonts w:asciiTheme="minorHAnsi" w:hAnsiTheme="minorHAnsi"/>
                <w:noProof/>
                <w:sz w:val="15"/>
                <w:szCs w:val="15"/>
              </w:rPr>
              <w:t>6.</w:t>
            </w:r>
          </w:p>
        </w:tc>
        <w:tc>
          <w:tcPr>
            <w:tcW w:w="9108" w:type="dxa"/>
            <w:vAlign w:val="center"/>
          </w:tcPr>
          <w:p w:rsidR="00611AB0" w:rsidRPr="00BA03E2" w:rsidRDefault="00611AB0" w:rsidP="00633FE1">
            <w:pPr>
              <w:ind w:left="-108"/>
              <w:jc w:val="both"/>
              <w:rPr>
                <w:rFonts w:asciiTheme="minorHAnsi" w:hAnsiTheme="minorHAnsi"/>
                <w:sz w:val="15"/>
                <w:szCs w:val="15"/>
              </w:rPr>
            </w:pPr>
            <w:r w:rsidRPr="00BA03E2">
              <w:rPr>
                <w:rFonts w:asciiTheme="minorHAnsi" w:hAnsiTheme="minorHAnsi"/>
                <w:sz w:val="15"/>
                <w:szCs w:val="15"/>
              </w:rPr>
              <w:t>Phosphate-buffered-saline (PBS)</w:t>
            </w:r>
            <w:r w:rsidR="00CF47C3" w:rsidRPr="00BA03E2">
              <w:rPr>
                <w:rFonts w:asciiTheme="minorHAnsi" w:hAnsiTheme="minorHAnsi"/>
                <w:sz w:val="15"/>
                <w:szCs w:val="15"/>
              </w:rPr>
              <w:t xml:space="preserve">: </w:t>
            </w:r>
            <w:r w:rsidRPr="00BA03E2">
              <w:rPr>
                <w:rFonts w:asciiTheme="minorHAnsi" w:hAnsiTheme="minorHAnsi"/>
                <w:sz w:val="15"/>
                <w:szCs w:val="15"/>
              </w:rPr>
              <w:t xml:space="preserve">pH 7.2 ± 0.2. </w:t>
            </w:r>
            <w:r w:rsidR="00633FE1" w:rsidRPr="00BA03E2">
              <w:rPr>
                <w:rFonts w:asciiTheme="minorHAnsi" w:hAnsiTheme="minorHAnsi"/>
                <w:sz w:val="15"/>
                <w:szCs w:val="15"/>
              </w:rPr>
              <w:t xml:space="preserve"> </w:t>
            </w:r>
            <w:r w:rsidR="00BD5F37" w:rsidRPr="00BA03E2">
              <w:rPr>
                <w:rFonts w:asciiTheme="minorHAnsi" w:hAnsiTheme="minorHAnsi"/>
                <w:sz w:val="15"/>
                <w:szCs w:val="15"/>
              </w:rPr>
              <w:t>Empty contents of each buffer packet into one liter of distilled</w:t>
            </w:r>
            <w:r w:rsidR="00A17778" w:rsidRPr="00BA03E2">
              <w:rPr>
                <w:rFonts w:asciiTheme="minorHAnsi" w:hAnsiTheme="minorHAnsi"/>
                <w:sz w:val="15"/>
                <w:szCs w:val="15"/>
              </w:rPr>
              <w:t xml:space="preserve"> or </w:t>
            </w:r>
            <w:proofErr w:type="spellStart"/>
            <w:r w:rsidR="00A17778" w:rsidRPr="00BA03E2">
              <w:rPr>
                <w:rFonts w:asciiTheme="minorHAnsi" w:hAnsiTheme="minorHAnsi"/>
                <w:sz w:val="15"/>
                <w:szCs w:val="15"/>
              </w:rPr>
              <w:t>deionized</w:t>
            </w:r>
            <w:proofErr w:type="spellEnd"/>
            <w:r w:rsidR="00BD5F37" w:rsidRPr="00BA03E2">
              <w:rPr>
                <w:rFonts w:asciiTheme="minorHAnsi" w:hAnsiTheme="minorHAnsi"/>
                <w:sz w:val="15"/>
                <w:szCs w:val="15"/>
              </w:rPr>
              <w:t xml:space="preserve"> water.  Mix until all salts are thoroughly dissolved.  </w:t>
            </w:r>
            <w:r w:rsidR="00267C49" w:rsidRPr="00BA03E2">
              <w:rPr>
                <w:rFonts w:asciiTheme="minorHAnsi" w:hAnsiTheme="minorHAnsi"/>
                <w:sz w:val="15"/>
                <w:szCs w:val="15"/>
              </w:rPr>
              <w:t>Four packets, s</w:t>
            </w:r>
            <w:r w:rsidRPr="00BA03E2">
              <w:rPr>
                <w:rFonts w:asciiTheme="minorHAnsi" w:hAnsiTheme="minorHAnsi"/>
                <w:sz w:val="15"/>
                <w:szCs w:val="15"/>
              </w:rPr>
              <w:t xml:space="preserve">ufficient to prepare 4 liters. </w:t>
            </w:r>
          </w:p>
        </w:tc>
      </w:tr>
      <w:tr w:rsidR="00611AB0" w:rsidRPr="00F91551" w:rsidTr="00E628FF">
        <w:trPr>
          <w:trHeight w:val="60"/>
        </w:trPr>
        <w:tc>
          <w:tcPr>
            <w:tcW w:w="10908" w:type="dxa"/>
            <w:gridSpan w:val="4"/>
            <w:vAlign w:val="center"/>
          </w:tcPr>
          <w:p w:rsidR="00611AB0" w:rsidRPr="00F91551" w:rsidRDefault="00611AB0" w:rsidP="00E628FF">
            <w:pPr>
              <w:ind w:left="-108"/>
              <w:jc w:val="both"/>
              <w:rPr>
                <w:rFonts w:asciiTheme="minorHAnsi" w:hAnsiTheme="minorHAnsi"/>
                <w:sz w:val="4"/>
                <w:szCs w:val="4"/>
              </w:rPr>
            </w:pPr>
          </w:p>
        </w:tc>
      </w:tr>
      <w:tr w:rsidR="008C2C3A" w:rsidRPr="00F91551" w:rsidTr="00E628FF">
        <w:trPr>
          <w:trHeight w:val="368"/>
        </w:trPr>
        <w:tc>
          <w:tcPr>
            <w:tcW w:w="1350" w:type="dxa"/>
            <w:gridSpan w:val="2"/>
            <w:tcBorders>
              <w:top w:val="single" w:sz="4" w:space="0" w:color="auto"/>
              <w:left w:val="single" w:sz="4" w:space="0" w:color="auto"/>
              <w:bottom w:val="single" w:sz="4" w:space="0" w:color="auto"/>
              <w:right w:val="single" w:sz="4" w:space="0" w:color="auto"/>
            </w:tcBorders>
            <w:vAlign w:val="center"/>
          </w:tcPr>
          <w:p w:rsidR="008C2C3A" w:rsidRPr="00F91551" w:rsidRDefault="008C2C3A" w:rsidP="00611AB0">
            <w:pPr>
              <w:jc w:val="center"/>
              <w:rPr>
                <w:rFonts w:asciiTheme="minorHAnsi" w:hAnsiTheme="minorHAnsi"/>
                <w:b/>
                <w:noProof/>
                <w:sz w:val="16"/>
                <w:szCs w:val="16"/>
              </w:rPr>
            </w:pPr>
            <w:r w:rsidRPr="00F91551">
              <w:rPr>
                <w:rFonts w:asciiTheme="minorHAnsi" w:hAnsiTheme="minorHAnsi"/>
                <w:b/>
                <w:noProof/>
                <w:sz w:val="16"/>
                <w:szCs w:val="16"/>
              </w:rPr>
              <w:t>MNTMED</w:t>
            </w:r>
          </w:p>
        </w:tc>
        <w:tc>
          <w:tcPr>
            <w:tcW w:w="450" w:type="dxa"/>
            <w:tcBorders>
              <w:left w:val="single" w:sz="4" w:space="0" w:color="auto"/>
            </w:tcBorders>
            <w:vAlign w:val="center"/>
          </w:tcPr>
          <w:p w:rsidR="008C2C3A" w:rsidRPr="00BA03E2" w:rsidRDefault="008C2C3A" w:rsidP="000D2CE3">
            <w:pPr>
              <w:jc w:val="center"/>
              <w:rPr>
                <w:rFonts w:asciiTheme="minorHAnsi" w:hAnsiTheme="minorHAnsi"/>
                <w:noProof/>
                <w:sz w:val="15"/>
                <w:szCs w:val="15"/>
              </w:rPr>
            </w:pPr>
            <w:r w:rsidRPr="00BA03E2">
              <w:rPr>
                <w:rFonts w:asciiTheme="minorHAnsi" w:hAnsiTheme="minorHAnsi"/>
                <w:noProof/>
                <w:sz w:val="15"/>
                <w:szCs w:val="15"/>
              </w:rPr>
              <w:t>7.</w:t>
            </w:r>
          </w:p>
        </w:tc>
        <w:tc>
          <w:tcPr>
            <w:tcW w:w="9108" w:type="dxa"/>
            <w:vAlign w:val="center"/>
          </w:tcPr>
          <w:p w:rsidR="008C2C3A" w:rsidRPr="00BA03E2" w:rsidRDefault="008C2C3A" w:rsidP="00690C35">
            <w:pPr>
              <w:ind w:left="-108"/>
              <w:rPr>
                <w:rFonts w:asciiTheme="minorHAnsi" w:hAnsiTheme="minorHAnsi"/>
                <w:sz w:val="15"/>
                <w:szCs w:val="15"/>
              </w:rPr>
            </w:pPr>
            <w:r w:rsidRPr="00BA03E2">
              <w:rPr>
                <w:rFonts w:asciiTheme="minorHAnsi" w:hAnsiTheme="minorHAnsi"/>
                <w:sz w:val="15"/>
                <w:szCs w:val="15"/>
              </w:rPr>
              <w:t xml:space="preserve">Mounting Media (Buffered Glycerol): </w:t>
            </w:r>
            <w:r w:rsidR="00690C35" w:rsidRPr="00BA03E2">
              <w:rPr>
                <w:rFonts w:asciiTheme="minorHAnsi" w:hAnsiTheme="minorHAnsi"/>
                <w:sz w:val="15"/>
                <w:szCs w:val="15"/>
              </w:rPr>
              <w:t>Two</w:t>
            </w:r>
            <w:r w:rsidRPr="00BA03E2">
              <w:rPr>
                <w:rFonts w:asciiTheme="minorHAnsi" w:hAnsiTheme="minorHAnsi"/>
                <w:sz w:val="15"/>
                <w:szCs w:val="15"/>
              </w:rPr>
              <w:t>, 3.0mL, white-capped, dripper tipped vial</w:t>
            </w:r>
            <w:r w:rsidR="00690C35" w:rsidRPr="00BA03E2">
              <w:rPr>
                <w:rFonts w:asciiTheme="minorHAnsi" w:hAnsiTheme="minorHAnsi"/>
                <w:sz w:val="15"/>
                <w:szCs w:val="15"/>
              </w:rPr>
              <w:t>s</w:t>
            </w:r>
            <w:r w:rsidRPr="00BA03E2">
              <w:rPr>
                <w:rFonts w:asciiTheme="minorHAnsi" w:hAnsiTheme="minorHAnsi"/>
                <w:sz w:val="15"/>
                <w:szCs w:val="15"/>
              </w:rPr>
              <w:t xml:space="preserve">. </w:t>
            </w:r>
          </w:p>
        </w:tc>
      </w:tr>
    </w:tbl>
    <w:p w:rsidR="00267C49" w:rsidRPr="00BA03E2" w:rsidRDefault="00267C49" w:rsidP="00267C49">
      <w:pPr>
        <w:jc w:val="both"/>
        <w:rPr>
          <w:b/>
          <w:sz w:val="16"/>
          <w:szCs w:val="16"/>
        </w:rPr>
      </w:pPr>
      <w:r w:rsidRPr="00BA03E2">
        <w:rPr>
          <w:b/>
          <w:sz w:val="16"/>
          <w:szCs w:val="16"/>
        </w:rPr>
        <w:t>NOTES:</w:t>
      </w:r>
    </w:p>
    <w:p w:rsidR="00267C49" w:rsidRPr="00BA03E2" w:rsidRDefault="00267C49" w:rsidP="00267C49">
      <w:pPr>
        <w:pStyle w:val="ListParagraph"/>
        <w:numPr>
          <w:ilvl w:val="0"/>
          <w:numId w:val="21"/>
        </w:numPr>
        <w:jc w:val="both"/>
        <w:rPr>
          <w:rFonts w:asciiTheme="minorHAnsi" w:hAnsiTheme="minorHAnsi"/>
          <w:b/>
          <w:sz w:val="16"/>
          <w:szCs w:val="16"/>
        </w:rPr>
      </w:pPr>
      <w:r w:rsidRPr="00BA03E2">
        <w:rPr>
          <w:rFonts w:asciiTheme="minorHAnsi" w:hAnsiTheme="minorHAnsi"/>
          <w:b/>
          <w:sz w:val="16"/>
          <w:szCs w:val="16"/>
        </w:rPr>
        <w:t>The following components are not Test System Lot Number dependent and may be used interchangeably with the ZEUS IFA Test Systems, as long as the product numbers are identical: SAVe Diluent</w:t>
      </w:r>
      <w:r w:rsidRPr="00BA03E2">
        <w:rPr>
          <w:rFonts w:ascii="Cambria" w:hAnsi="Cambria" w:cs="Arial"/>
          <w:b/>
          <w:sz w:val="16"/>
          <w:szCs w:val="16"/>
          <w:vertAlign w:val="superscript"/>
        </w:rPr>
        <w:t>®</w:t>
      </w:r>
      <w:r w:rsidRPr="00BA03E2">
        <w:rPr>
          <w:rFonts w:asciiTheme="minorHAnsi" w:hAnsiTheme="minorHAnsi" w:cs="Arial"/>
          <w:b/>
          <w:sz w:val="16"/>
          <w:szCs w:val="16"/>
        </w:rPr>
        <w:t xml:space="preserve"> (Product #: FA005CC)</w:t>
      </w:r>
      <w:r w:rsidRPr="00BA03E2">
        <w:rPr>
          <w:rFonts w:asciiTheme="minorHAnsi" w:hAnsiTheme="minorHAnsi"/>
          <w:b/>
          <w:sz w:val="16"/>
          <w:szCs w:val="16"/>
        </w:rPr>
        <w:t xml:space="preserve">, Mounting Media (Product #: </w:t>
      </w:r>
      <w:r w:rsidR="007C122E" w:rsidRPr="00BA03E2">
        <w:rPr>
          <w:rFonts w:asciiTheme="minorHAnsi" w:hAnsiTheme="minorHAnsi"/>
          <w:b/>
          <w:sz w:val="16"/>
          <w:szCs w:val="16"/>
        </w:rPr>
        <w:t>FA</w:t>
      </w:r>
      <w:r w:rsidRPr="00BA03E2">
        <w:rPr>
          <w:rFonts w:asciiTheme="minorHAnsi" w:hAnsiTheme="minorHAnsi"/>
          <w:b/>
          <w:sz w:val="16"/>
          <w:szCs w:val="16"/>
        </w:rPr>
        <w:t>009S), and PBS (Product #: 0008S).</w:t>
      </w:r>
    </w:p>
    <w:p w:rsidR="00267C49" w:rsidRPr="00346CAD" w:rsidRDefault="00267C49" w:rsidP="00346CAD">
      <w:pPr>
        <w:pStyle w:val="ListParagraph"/>
        <w:numPr>
          <w:ilvl w:val="0"/>
          <w:numId w:val="21"/>
        </w:numPr>
        <w:jc w:val="both"/>
        <w:rPr>
          <w:rFonts w:asciiTheme="minorHAnsi" w:hAnsiTheme="minorHAnsi"/>
          <w:b/>
          <w:sz w:val="16"/>
          <w:szCs w:val="16"/>
        </w:rPr>
      </w:pPr>
      <w:r w:rsidRPr="00BA03E2">
        <w:rPr>
          <w:rFonts w:asciiTheme="minorHAnsi" w:hAnsiTheme="minorHAnsi"/>
          <w:b/>
          <w:sz w:val="16"/>
          <w:szCs w:val="16"/>
        </w:rPr>
        <w:t>Test System also contains</w:t>
      </w:r>
      <w:r w:rsidR="00346CAD">
        <w:rPr>
          <w:rFonts w:asciiTheme="minorHAnsi" w:hAnsiTheme="minorHAnsi"/>
          <w:b/>
          <w:sz w:val="16"/>
          <w:szCs w:val="16"/>
        </w:rPr>
        <w:t xml:space="preserve"> a </w:t>
      </w:r>
      <w:r w:rsidRPr="00346CAD">
        <w:rPr>
          <w:rFonts w:asciiTheme="minorHAnsi" w:hAnsiTheme="minorHAnsi"/>
          <w:b/>
          <w:sz w:val="16"/>
          <w:szCs w:val="16"/>
        </w:rPr>
        <w:t>Component Label containing lot specific information inside the Test System box.</w:t>
      </w:r>
    </w:p>
    <w:p w:rsidR="00E628FF" w:rsidRPr="00BA03E2" w:rsidRDefault="00E628FF" w:rsidP="00E628FF">
      <w:pPr>
        <w:ind w:left="360"/>
        <w:jc w:val="both"/>
        <w:rPr>
          <w:sz w:val="8"/>
          <w:szCs w:val="10"/>
        </w:rPr>
      </w:pPr>
    </w:p>
    <w:p w:rsidR="0057420F" w:rsidRPr="00BA03E2" w:rsidRDefault="0057420F" w:rsidP="00D36D02">
      <w:pPr>
        <w:ind w:left="360" w:hanging="360"/>
        <w:jc w:val="center"/>
        <w:rPr>
          <w:rFonts w:eastAsia="Times New Roman" w:cs="Times New Roman"/>
          <w:b/>
          <w:noProof/>
          <w:color w:val="FE9917"/>
          <w:sz w:val="20"/>
          <w:szCs w:val="20"/>
        </w:rPr>
      </w:pPr>
      <w:r w:rsidRPr="00BA03E2">
        <w:rPr>
          <w:rFonts w:eastAsia="Times New Roman" w:cs="Times New Roman"/>
          <w:b/>
          <w:noProof/>
          <w:color w:val="FE9917"/>
          <w:sz w:val="20"/>
          <w:szCs w:val="20"/>
        </w:rPr>
        <w:t>PRECAUTIONS</w:t>
      </w:r>
    </w:p>
    <w:p w:rsidR="00AC7704" w:rsidRPr="00BA03E2" w:rsidRDefault="00AC7704" w:rsidP="00267C49">
      <w:pPr>
        <w:numPr>
          <w:ilvl w:val="0"/>
          <w:numId w:val="2"/>
        </w:numPr>
        <w:ind w:left="360"/>
        <w:jc w:val="both"/>
        <w:rPr>
          <w:sz w:val="16"/>
          <w:szCs w:val="16"/>
        </w:rPr>
      </w:pPr>
      <w:r w:rsidRPr="00BA03E2">
        <w:rPr>
          <w:sz w:val="16"/>
          <w:szCs w:val="16"/>
        </w:rPr>
        <w:t>This Test System is for Research Use Only.</w:t>
      </w:r>
    </w:p>
    <w:p w:rsidR="00267C49" w:rsidRPr="00BA03E2" w:rsidRDefault="00267C49" w:rsidP="00267C49">
      <w:pPr>
        <w:numPr>
          <w:ilvl w:val="0"/>
          <w:numId w:val="2"/>
        </w:numPr>
        <w:ind w:left="360"/>
        <w:jc w:val="both"/>
        <w:rPr>
          <w:sz w:val="16"/>
          <w:szCs w:val="16"/>
        </w:rPr>
      </w:pPr>
      <w:r w:rsidRPr="00BA03E2">
        <w:rPr>
          <w:sz w:val="16"/>
          <w:szCs w:val="16"/>
        </w:rPr>
        <w:t xml:space="preserve">For </w:t>
      </w:r>
      <w:r w:rsidRPr="00BA03E2">
        <w:rPr>
          <w:i/>
          <w:sz w:val="16"/>
          <w:szCs w:val="16"/>
        </w:rPr>
        <w:t>In Vitro</w:t>
      </w:r>
      <w:r w:rsidR="00B52A8A" w:rsidRPr="00BA03E2">
        <w:rPr>
          <w:sz w:val="16"/>
          <w:szCs w:val="16"/>
        </w:rPr>
        <w:t xml:space="preserve"> d</w:t>
      </w:r>
      <w:r w:rsidRPr="00BA03E2">
        <w:rPr>
          <w:sz w:val="16"/>
          <w:szCs w:val="16"/>
        </w:rPr>
        <w:t xml:space="preserve">iagnostic </w:t>
      </w:r>
      <w:r w:rsidR="00B52A8A" w:rsidRPr="00BA03E2">
        <w:rPr>
          <w:sz w:val="16"/>
          <w:szCs w:val="16"/>
        </w:rPr>
        <w:t>u</w:t>
      </w:r>
      <w:r w:rsidRPr="00BA03E2">
        <w:rPr>
          <w:sz w:val="16"/>
          <w:szCs w:val="16"/>
        </w:rPr>
        <w:t>se.</w:t>
      </w:r>
    </w:p>
    <w:p w:rsidR="00267C49" w:rsidRPr="00BA03E2" w:rsidRDefault="00267C49" w:rsidP="00267C49">
      <w:pPr>
        <w:numPr>
          <w:ilvl w:val="0"/>
          <w:numId w:val="2"/>
        </w:numPr>
        <w:ind w:left="360"/>
        <w:jc w:val="both"/>
        <w:rPr>
          <w:sz w:val="16"/>
          <w:szCs w:val="16"/>
        </w:rPr>
      </w:pPr>
      <w:r w:rsidRPr="00BA03E2">
        <w:rPr>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rsidR="00267C49" w:rsidRPr="00BA03E2" w:rsidRDefault="00267C49" w:rsidP="00267C49">
      <w:pPr>
        <w:numPr>
          <w:ilvl w:val="0"/>
          <w:numId w:val="2"/>
        </w:numPr>
        <w:ind w:left="360"/>
        <w:jc w:val="both"/>
        <w:rPr>
          <w:sz w:val="16"/>
          <w:szCs w:val="16"/>
        </w:rPr>
      </w:pPr>
      <w:r w:rsidRPr="00BA03E2">
        <w:rPr>
          <w:sz w:val="16"/>
          <w:szCs w:val="16"/>
        </w:rPr>
        <w:t>The wells of the Slide do not contain viable organisms.  However, consider the Slide</w:t>
      </w:r>
      <w:r w:rsidRPr="00BA03E2">
        <w:rPr>
          <w:b/>
          <w:sz w:val="16"/>
          <w:szCs w:val="16"/>
        </w:rPr>
        <w:t xml:space="preserve"> potentially bio-hazardous materials </w:t>
      </w:r>
      <w:r w:rsidRPr="00BA03E2">
        <w:rPr>
          <w:sz w:val="16"/>
          <w:szCs w:val="16"/>
        </w:rPr>
        <w:t>and handle accordingly.</w:t>
      </w:r>
    </w:p>
    <w:p w:rsidR="00267C49" w:rsidRPr="00BA03E2" w:rsidRDefault="00267C49" w:rsidP="00267C49">
      <w:pPr>
        <w:numPr>
          <w:ilvl w:val="0"/>
          <w:numId w:val="2"/>
        </w:numPr>
        <w:ind w:left="360"/>
        <w:jc w:val="both"/>
        <w:rPr>
          <w:sz w:val="16"/>
          <w:szCs w:val="16"/>
        </w:rPr>
      </w:pPr>
      <w:r w:rsidRPr="00BA03E2">
        <w:rPr>
          <w:sz w:val="16"/>
          <w:szCs w:val="16"/>
        </w:rPr>
        <w:t xml:space="preserve">The Controls are </w:t>
      </w:r>
      <w:r w:rsidRPr="00BA03E2">
        <w:rPr>
          <w:b/>
          <w:sz w:val="16"/>
          <w:szCs w:val="16"/>
        </w:rPr>
        <w:t>potentially bio-hazardous materials</w:t>
      </w:r>
      <w:r w:rsidRPr="00BA03E2">
        <w:rPr>
          <w:sz w:val="16"/>
          <w:szCs w:val="16"/>
        </w:rPr>
        <w:t xml:space="preserve">.  Source materials from which these products were derived were found negative for HIV-1 antigen, </w:t>
      </w:r>
      <w:proofErr w:type="spellStart"/>
      <w:r w:rsidRPr="00BA03E2">
        <w:rPr>
          <w:sz w:val="16"/>
          <w:szCs w:val="16"/>
        </w:rPr>
        <w:t>HBsAg</w:t>
      </w:r>
      <w:proofErr w:type="spellEnd"/>
      <w:r w:rsidRPr="00BA03E2">
        <w:rPr>
          <w:sz w:val="16"/>
          <w:szCs w:val="16"/>
        </w:rPr>
        <w:t xml:space="preserve">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Centers for Disease Control/National Institutes of Health manual “</w:t>
      </w:r>
      <w:proofErr w:type="spellStart"/>
      <w:r w:rsidRPr="00BA03E2">
        <w:rPr>
          <w:sz w:val="16"/>
          <w:szCs w:val="16"/>
        </w:rPr>
        <w:t>Biosafety</w:t>
      </w:r>
      <w:proofErr w:type="spellEnd"/>
      <w:r w:rsidRPr="00BA03E2">
        <w:rPr>
          <w:sz w:val="16"/>
          <w:szCs w:val="16"/>
        </w:rPr>
        <w:t xml:space="preserve"> in Microbiological and Biomedical Laboratories”: current edition; and OSHA’s Standard for </w:t>
      </w:r>
      <w:proofErr w:type="spellStart"/>
      <w:r w:rsidRPr="00BA03E2">
        <w:rPr>
          <w:sz w:val="16"/>
          <w:szCs w:val="16"/>
        </w:rPr>
        <w:t>Bloodborne</w:t>
      </w:r>
      <w:proofErr w:type="spellEnd"/>
      <w:r w:rsidRPr="00BA03E2">
        <w:rPr>
          <w:sz w:val="16"/>
          <w:szCs w:val="16"/>
        </w:rPr>
        <w:t xml:space="preserve"> Pathogens (20).</w:t>
      </w:r>
    </w:p>
    <w:p w:rsidR="00267C49" w:rsidRPr="00BA03E2" w:rsidRDefault="00267C49" w:rsidP="00267C49">
      <w:pPr>
        <w:numPr>
          <w:ilvl w:val="0"/>
          <w:numId w:val="2"/>
        </w:numPr>
        <w:ind w:left="360"/>
        <w:jc w:val="both"/>
        <w:rPr>
          <w:sz w:val="16"/>
          <w:szCs w:val="16"/>
        </w:rPr>
      </w:pPr>
      <w:r w:rsidRPr="00BA03E2">
        <w:rPr>
          <w:sz w:val="16"/>
          <w:szCs w:val="16"/>
        </w:rPr>
        <w:t xml:space="preserve">Adherence to the specified time and temperature of incubations is essential for accurate results.  </w:t>
      </w:r>
      <w:r w:rsidRPr="00BA03E2">
        <w:rPr>
          <w:b/>
          <w:sz w:val="16"/>
          <w:szCs w:val="16"/>
        </w:rPr>
        <w:t>All reagents must be allowed to reach room temperature (20 - 25</w:t>
      </w:r>
      <w:r w:rsidRPr="00BA03E2">
        <w:rPr>
          <w:b/>
          <w:sz w:val="16"/>
          <w:szCs w:val="16"/>
        </w:rPr>
        <w:sym w:font="Symbol" w:char="F0B0"/>
      </w:r>
      <w:r w:rsidRPr="00BA03E2">
        <w:rPr>
          <w:b/>
          <w:sz w:val="16"/>
          <w:szCs w:val="16"/>
        </w:rPr>
        <w:t>C) before starting the assay</w:t>
      </w:r>
      <w:r w:rsidRPr="00BA03E2">
        <w:rPr>
          <w:sz w:val="16"/>
          <w:szCs w:val="16"/>
        </w:rPr>
        <w:t xml:space="preserve">.  </w:t>
      </w:r>
      <w:r w:rsidR="00BC1057" w:rsidRPr="00BA03E2">
        <w:rPr>
          <w:sz w:val="16"/>
          <w:szCs w:val="16"/>
        </w:rPr>
        <w:t>Return unused reagents to their original containers immediately and follow storage requirements.</w:t>
      </w:r>
    </w:p>
    <w:p w:rsidR="00267C49" w:rsidRPr="00BA03E2" w:rsidRDefault="00267C49" w:rsidP="00267C49">
      <w:pPr>
        <w:numPr>
          <w:ilvl w:val="0"/>
          <w:numId w:val="2"/>
        </w:numPr>
        <w:ind w:left="360"/>
        <w:jc w:val="both"/>
        <w:rPr>
          <w:sz w:val="16"/>
          <w:szCs w:val="16"/>
        </w:rPr>
      </w:pPr>
      <w:r w:rsidRPr="00BA03E2">
        <w:rPr>
          <w:sz w:val="16"/>
          <w:szCs w:val="16"/>
        </w:rPr>
        <w:t>Improper washing could cause false positive or false negative results.  Be sure to minimize the amount of any residual PBS, by blotting, before adding Conjugate.  Do not allow the wells to dry out between incubations.</w:t>
      </w:r>
    </w:p>
    <w:p w:rsidR="00267C49" w:rsidRPr="00BA03E2" w:rsidRDefault="00267C49" w:rsidP="00267C49">
      <w:pPr>
        <w:numPr>
          <w:ilvl w:val="0"/>
          <w:numId w:val="2"/>
        </w:numPr>
        <w:ind w:left="360"/>
        <w:jc w:val="both"/>
        <w:rPr>
          <w:sz w:val="16"/>
          <w:szCs w:val="16"/>
        </w:rPr>
      </w:pPr>
      <w:r w:rsidRPr="00BA03E2">
        <w:rPr>
          <w:sz w:val="16"/>
          <w:szCs w:val="16"/>
        </w:rPr>
        <w:t xml:space="preserve">The </w:t>
      </w:r>
      <w:proofErr w:type="spellStart"/>
      <w:r w:rsidRPr="00BA03E2">
        <w:rPr>
          <w:sz w:val="16"/>
          <w:szCs w:val="16"/>
        </w:rPr>
        <w:t>SAVe</w:t>
      </w:r>
      <w:proofErr w:type="spellEnd"/>
      <w:r w:rsidRPr="00BA03E2">
        <w:rPr>
          <w:sz w:val="16"/>
          <w:szCs w:val="16"/>
        </w:rPr>
        <w:t xml:space="preserve"> </w:t>
      </w:r>
      <w:proofErr w:type="spellStart"/>
      <w:r w:rsidRPr="00BA03E2">
        <w:rPr>
          <w:sz w:val="16"/>
          <w:szCs w:val="16"/>
        </w:rPr>
        <w:t>Diluent</w:t>
      </w:r>
      <w:proofErr w:type="spellEnd"/>
      <w:r w:rsidRPr="00BA03E2">
        <w:rPr>
          <w:rFonts w:ascii="Cambria" w:hAnsi="Cambria" w:cs="Arial"/>
          <w:b/>
          <w:sz w:val="16"/>
          <w:szCs w:val="16"/>
          <w:vertAlign w:val="superscript"/>
        </w:rPr>
        <w:t>®</w:t>
      </w:r>
      <w:r w:rsidRPr="00BA03E2">
        <w:rPr>
          <w:sz w:val="16"/>
          <w:szCs w:val="16"/>
        </w:rPr>
        <w:t xml:space="preserve">, Conjugate, and Controls contain Sodium </w:t>
      </w:r>
      <w:proofErr w:type="spellStart"/>
      <w:r w:rsidRPr="00BA03E2">
        <w:rPr>
          <w:sz w:val="16"/>
          <w:szCs w:val="16"/>
        </w:rPr>
        <w:t>Azide</w:t>
      </w:r>
      <w:proofErr w:type="spellEnd"/>
      <w:r w:rsidRPr="00BA03E2">
        <w:rPr>
          <w:sz w:val="16"/>
          <w:szCs w:val="16"/>
        </w:rPr>
        <w:t xml:space="preserve"> at a concentration of &lt;0.1% (w/v).  Sodium </w:t>
      </w:r>
      <w:proofErr w:type="spellStart"/>
      <w:r w:rsidRPr="00BA03E2">
        <w:rPr>
          <w:sz w:val="16"/>
          <w:szCs w:val="16"/>
        </w:rPr>
        <w:t>Azide</w:t>
      </w:r>
      <w:proofErr w:type="spellEnd"/>
      <w:r w:rsidRPr="00BA03E2">
        <w:rPr>
          <w:sz w:val="16"/>
          <w:szCs w:val="16"/>
        </w:rPr>
        <w:t xml:space="preserve"> has been reported to form lead or copper </w:t>
      </w:r>
      <w:proofErr w:type="spellStart"/>
      <w:r w:rsidRPr="00BA03E2">
        <w:rPr>
          <w:sz w:val="16"/>
          <w:szCs w:val="16"/>
        </w:rPr>
        <w:t>azides</w:t>
      </w:r>
      <w:proofErr w:type="spellEnd"/>
      <w:r w:rsidRPr="00BA03E2">
        <w:rPr>
          <w:sz w:val="16"/>
          <w:szCs w:val="16"/>
        </w:rPr>
        <w:t xml:space="preserve"> in laboratory plumbing which may cause explosions on hammering.  To prevent, rinse sink thoroughly with water after disposing of solution containing Sodium </w:t>
      </w:r>
      <w:proofErr w:type="spellStart"/>
      <w:r w:rsidRPr="00BA03E2">
        <w:rPr>
          <w:sz w:val="16"/>
          <w:szCs w:val="16"/>
        </w:rPr>
        <w:t>Azide</w:t>
      </w:r>
      <w:proofErr w:type="spellEnd"/>
      <w:r w:rsidRPr="00BA03E2">
        <w:rPr>
          <w:sz w:val="16"/>
          <w:szCs w:val="16"/>
        </w:rPr>
        <w:t>.  This preservative may by toxic if ingested.</w:t>
      </w:r>
    </w:p>
    <w:p w:rsidR="00267C49" w:rsidRPr="00BA03E2" w:rsidRDefault="00267C49" w:rsidP="00267C49">
      <w:pPr>
        <w:numPr>
          <w:ilvl w:val="0"/>
          <w:numId w:val="2"/>
        </w:numPr>
        <w:ind w:left="360"/>
        <w:jc w:val="both"/>
        <w:rPr>
          <w:sz w:val="16"/>
          <w:szCs w:val="16"/>
        </w:rPr>
      </w:pPr>
      <w:r w:rsidRPr="00BA03E2">
        <w:rPr>
          <w:sz w:val="16"/>
          <w:szCs w:val="16"/>
        </w:rPr>
        <w:t>Dilution or adulteration of these reagents may generate erroneous results.</w:t>
      </w:r>
    </w:p>
    <w:p w:rsidR="00267C49" w:rsidRPr="00BA03E2" w:rsidRDefault="00267C49" w:rsidP="00267C49">
      <w:pPr>
        <w:numPr>
          <w:ilvl w:val="0"/>
          <w:numId w:val="2"/>
        </w:numPr>
        <w:ind w:left="360"/>
        <w:jc w:val="both"/>
        <w:rPr>
          <w:sz w:val="16"/>
          <w:szCs w:val="16"/>
        </w:rPr>
      </w:pPr>
      <w:r w:rsidRPr="00BA03E2">
        <w:rPr>
          <w:sz w:val="16"/>
          <w:szCs w:val="16"/>
        </w:rPr>
        <w:t>Never pipette by mouth.  Avoid contact of reagents and patient specimens with skin and mucous membranes.</w:t>
      </w:r>
    </w:p>
    <w:p w:rsidR="00267C49" w:rsidRPr="00BA03E2" w:rsidRDefault="00267C49" w:rsidP="00267C49">
      <w:pPr>
        <w:numPr>
          <w:ilvl w:val="0"/>
          <w:numId w:val="2"/>
        </w:numPr>
        <w:ind w:left="360"/>
        <w:jc w:val="both"/>
        <w:rPr>
          <w:sz w:val="16"/>
          <w:szCs w:val="16"/>
        </w:rPr>
      </w:pPr>
      <w:r w:rsidRPr="00BA03E2">
        <w:rPr>
          <w:sz w:val="16"/>
          <w:szCs w:val="16"/>
        </w:rPr>
        <w:t>Avoid microbial contamination of reagents.  Incorrect results may occur.</w:t>
      </w:r>
    </w:p>
    <w:p w:rsidR="00267C49" w:rsidRPr="00BA03E2" w:rsidRDefault="00267C49" w:rsidP="00267C49">
      <w:pPr>
        <w:numPr>
          <w:ilvl w:val="0"/>
          <w:numId w:val="2"/>
        </w:numPr>
        <w:ind w:left="360"/>
        <w:jc w:val="both"/>
        <w:rPr>
          <w:sz w:val="16"/>
          <w:szCs w:val="16"/>
        </w:rPr>
      </w:pPr>
      <w:r w:rsidRPr="00BA03E2">
        <w:rPr>
          <w:sz w:val="16"/>
          <w:szCs w:val="16"/>
        </w:rPr>
        <w:t>Cross contamination of reagents and/or samples could cause erroneous results.</w:t>
      </w:r>
    </w:p>
    <w:p w:rsidR="00267C49" w:rsidRPr="00BA03E2" w:rsidRDefault="00267C49" w:rsidP="00267C49">
      <w:pPr>
        <w:numPr>
          <w:ilvl w:val="0"/>
          <w:numId w:val="2"/>
        </w:numPr>
        <w:ind w:left="360"/>
        <w:jc w:val="both"/>
        <w:rPr>
          <w:sz w:val="16"/>
          <w:szCs w:val="16"/>
        </w:rPr>
      </w:pPr>
      <w:r w:rsidRPr="00BA03E2">
        <w:rPr>
          <w:sz w:val="16"/>
          <w:szCs w:val="16"/>
        </w:rPr>
        <w:t>Reusable glassware must be washed and thoroughly rinsed free of all detergents.</w:t>
      </w:r>
    </w:p>
    <w:p w:rsidR="00267C49" w:rsidRPr="00BA03E2" w:rsidRDefault="00267C49" w:rsidP="00267C49">
      <w:pPr>
        <w:numPr>
          <w:ilvl w:val="0"/>
          <w:numId w:val="2"/>
        </w:numPr>
        <w:ind w:left="360"/>
        <w:jc w:val="both"/>
        <w:rPr>
          <w:sz w:val="16"/>
          <w:szCs w:val="16"/>
        </w:rPr>
      </w:pPr>
      <w:r w:rsidRPr="00BA03E2">
        <w:rPr>
          <w:sz w:val="16"/>
          <w:szCs w:val="16"/>
        </w:rPr>
        <w:t>Avoid splashing or generation of aerosols.</w:t>
      </w:r>
    </w:p>
    <w:p w:rsidR="00267C49" w:rsidRPr="00BA03E2" w:rsidRDefault="00267C49" w:rsidP="00267C49">
      <w:pPr>
        <w:numPr>
          <w:ilvl w:val="0"/>
          <w:numId w:val="2"/>
        </w:numPr>
        <w:ind w:left="360"/>
        <w:jc w:val="both"/>
        <w:rPr>
          <w:sz w:val="16"/>
          <w:szCs w:val="16"/>
        </w:rPr>
      </w:pPr>
      <w:r w:rsidRPr="00BA03E2">
        <w:rPr>
          <w:sz w:val="16"/>
          <w:szCs w:val="16"/>
        </w:rPr>
        <w:t>Do not expose reagents to strong light during storage or incubation.</w:t>
      </w:r>
    </w:p>
    <w:p w:rsidR="00267C49" w:rsidRPr="00BA03E2" w:rsidRDefault="00267C49" w:rsidP="00267C49">
      <w:pPr>
        <w:numPr>
          <w:ilvl w:val="0"/>
          <w:numId w:val="2"/>
        </w:numPr>
        <w:ind w:left="360"/>
        <w:jc w:val="both"/>
        <w:rPr>
          <w:sz w:val="16"/>
          <w:szCs w:val="16"/>
        </w:rPr>
      </w:pPr>
      <w:r w:rsidRPr="00BA03E2">
        <w:rPr>
          <w:sz w:val="16"/>
          <w:szCs w:val="16"/>
        </w:rPr>
        <w:t>Allowing the slide packet to equilibrate to room temperature prior to opening the protective envelope will protect the wells and blotter from condensation.</w:t>
      </w:r>
    </w:p>
    <w:p w:rsidR="00267C49" w:rsidRPr="00BA03E2" w:rsidRDefault="00267C49" w:rsidP="00267C49">
      <w:pPr>
        <w:numPr>
          <w:ilvl w:val="0"/>
          <w:numId w:val="2"/>
        </w:numPr>
        <w:ind w:left="360"/>
        <w:jc w:val="both"/>
        <w:rPr>
          <w:sz w:val="16"/>
          <w:szCs w:val="16"/>
        </w:rPr>
      </w:pPr>
      <w:r w:rsidRPr="00BA03E2">
        <w:rPr>
          <w:sz w:val="16"/>
          <w:szCs w:val="16"/>
        </w:rPr>
        <w:t>Collect the wash solution in a disposal basin.  Treat the waste solution with disinfectant (i.e.:10% household bleach - 0.5% Sodium Hypochlorite).  Avoid exposure of reagents to bleach fumes.</w:t>
      </w:r>
    </w:p>
    <w:p w:rsidR="00267C49" w:rsidRPr="00BA03E2" w:rsidRDefault="00267C49" w:rsidP="00267C49">
      <w:pPr>
        <w:numPr>
          <w:ilvl w:val="0"/>
          <w:numId w:val="2"/>
        </w:numPr>
        <w:ind w:left="360"/>
        <w:jc w:val="both"/>
        <w:rPr>
          <w:sz w:val="16"/>
          <w:szCs w:val="16"/>
        </w:rPr>
      </w:pPr>
      <w:r w:rsidRPr="00BA03E2">
        <w:rPr>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rsidR="00267C49" w:rsidRPr="00BA03E2" w:rsidRDefault="00267C49" w:rsidP="00267C49">
      <w:pPr>
        <w:numPr>
          <w:ilvl w:val="0"/>
          <w:numId w:val="2"/>
        </w:numPr>
        <w:ind w:left="360"/>
        <w:jc w:val="both"/>
        <w:rPr>
          <w:sz w:val="16"/>
          <w:szCs w:val="16"/>
        </w:rPr>
      </w:pPr>
      <w:r w:rsidRPr="00BA03E2">
        <w:rPr>
          <w:sz w:val="16"/>
          <w:szCs w:val="16"/>
        </w:rPr>
        <w:lastRenderedPageBreak/>
        <w:t>Do not apply pressure to slide envelope.  This may damage the substrate.</w:t>
      </w:r>
    </w:p>
    <w:p w:rsidR="00267C49" w:rsidRPr="00BA03E2" w:rsidRDefault="00267C49" w:rsidP="00267C49">
      <w:pPr>
        <w:numPr>
          <w:ilvl w:val="0"/>
          <w:numId w:val="2"/>
        </w:numPr>
        <w:ind w:left="360"/>
        <w:jc w:val="both"/>
        <w:rPr>
          <w:sz w:val="16"/>
          <w:szCs w:val="16"/>
        </w:rPr>
      </w:pPr>
      <w:r w:rsidRPr="00BA03E2">
        <w:rPr>
          <w:sz w:val="16"/>
          <w:szCs w:val="16"/>
        </w:rPr>
        <w:t>The components of this Test System are matched for optimum sensitivity and reproducibility.  Reagents from other manufacturers should not be interchanged.  Follow Package Insert carefully.</w:t>
      </w:r>
    </w:p>
    <w:p w:rsidR="00267C49" w:rsidRPr="00BA03E2" w:rsidRDefault="00767FF0" w:rsidP="00267C49">
      <w:pPr>
        <w:pStyle w:val="ListParagraph"/>
        <w:numPr>
          <w:ilvl w:val="0"/>
          <w:numId w:val="2"/>
        </w:numPr>
        <w:ind w:left="360"/>
        <w:jc w:val="both"/>
        <w:rPr>
          <w:rFonts w:asciiTheme="minorHAnsi" w:hAnsiTheme="minorHAnsi"/>
          <w:sz w:val="16"/>
          <w:szCs w:val="16"/>
        </w:rPr>
      </w:pPr>
      <w:r w:rsidRPr="00BA03E2">
        <w:rPr>
          <w:rFonts w:asciiTheme="minorHAnsi" w:hAnsiTheme="minorHAnsi"/>
          <w:sz w:val="16"/>
          <w:szCs w:val="16"/>
        </w:rPr>
        <w:t xml:space="preserve">Unopened/opened </w:t>
      </w:r>
      <w:r w:rsidR="00267C49" w:rsidRPr="00BA03E2">
        <w:rPr>
          <w:rFonts w:asciiTheme="minorHAnsi" w:hAnsiTheme="minorHAnsi"/>
          <w:sz w:val="16"/>
          <w:szCs w:val="16"/>
        </w:rPr>
        <w:t>components are stable until the expiration date printed on the label, provided the recommended storage conditions are strictly followed.  Do not use beyond the expiration date.  Do not freeze.</w:t>
      </w:r>
    </w:p>
    <w:p w:rsidR="00267C49" w:rsidRPr="00BA03E2" w:rsidRDefault="00267C49" w:rsidP="00267C49">
      <w:pPr>
        <w:numPr>
          <w:ilvl w:val="0"/>
          <w:numId w:val="2"/>
        </w:numPr>
        <w:tabs>
          <w:tab w:val="left" w:pos="0"/>
        </w:tabs>
        <w:ind w:left="360"/>
        <w:jc w:val="both"/>
        <w:rPr>
          <w:sz w:val="16"/>
          <w:szCs w:val="16"/>
        </w:rPr>
      </w:pPr>
      <w:r w:rsidRPr="00BA03E2">
        <w:rPr>
          <w:sz w:val="16"/>
          <w:szCs w:val="16"/>
        </w:rPr>
        <w:t>Evans Blue Counterstain is a potential carcinogen.  If skin contact occurs, flush with water.  Dispose of according to local regulations.</w:t>
      </w:r>
    </w:p>
    <w:p w:rsidR="00F91551" w:rsidRPr="00BA03E2" w:rsidRDefault="00267C49" w:rsidP="00267C49">
      <w:pPr>
        <w:numPr>
          <w:ilvl w:val="0"/>
          <w:numId w:val="2"/>
        </w:numPr>
        <w:tabs>
          <w:tab w:val="left" w:pos="0"/>
        </w:tabs>
        <w:ind w:left="360"/>
        <w:jc w:val="both"/>
        <w:rPr>
          <w:sz w:val="16"/>
          <w:szCs w:val="16"/>
        </w:rPr>
      </w:pPr>
      <w:r w:rsidRPr="00BA03E2">
        <w:rPr>
          <w:sz w:val="16"/>
          <w:szCs w:val="16"/>
        </w:rPr>
        <w:t>Do not allow slides to dry during the procedure.  Depending upon lab conditions, it may be necessary to place slides in a moist chamber during incubations.</w:t>
      </w:r>
    </w:p>
    <w:p w:rsidR="00654507" w:rsidRPr="00BA03E2" w:rsidRDefault="00654507" w:rsidP="00267C49">
      <w:pPr>
        <w:tabs>
          <w:tab w:val="left" w:pos="0"/>
        </w:tabs>
        <w:ind w:left="360"/>
        <w:jc w:val="both"/>
        <w:rPr>
          <w:sz w:val="8"/>
          <w:szCs w:val="4"/>
        </w:rPr>
      </w:pP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MATERIALS REQUIRED BUT NOT PROVIDED</w:t>
      </w:r>
    </w:p>
    <w:p w:rsidR="00267C49" w:rsidRPr="00BA03E2" w:rsidRDefault="00267C49" w:rsidP="00267C49">
      <w:pPr>
        <w:numPr>
          <w:ilvl w:val="0"/>
          <w:numId w:val="3"/>
        </w:numPr>
        <w:jc w:val="both"/>
        <w:rPr>
          <w:sz w:val="16"/>
          <w:szCs w:val="16"/>
        </w:rPr>
      </w:pPr>
      <w:r w:rsidRPr="00BA03E2">
        <w:rPr>
          <w:sz w:val="16"/>
          <w:szCs w:val="16"/>
        </w:rPr>
        <w:t>Small serological, Pasteur, capillary, or automatic pipettes.</w:t>
      </w:r>
    </w:p>
    <w:p w:rsidR="00267C49" w:rsidRPr="00BA03E2" w:rsidRDefault="00267C49" w:rsidP="00267C49">
      <w:pPr>
        <w:numPr>
          <w:ilvl w:val="0"/>
          <w:numId w:val="3"/>
        </w:numPr>
        <w:jc w:val="both"/>
        <w:rPr>
          <w:sz w:val="16"/>
          <w:szCs w:val="16"/>
        </w:rPr>
      </w:pPr>
      <w:r w:rsidRPr="00BA03E2">
        <w:rPr>
          <w:sz w:val="16"/>
          <w:szCs w:val="16"/>
        </w:rPr>
        <w:t>Disposable pipette tips.</w:t>
      </w:r>
    </w:p>
    <w:p w:rsidR="00267C49" w:rsidRPr="00BA03E2" w:rsidRDefault="00267C49" w:rsidP="00267C49">
      <w:pPr>
        <w:numPr>
          <w:ilvl w:val="0"/>
          <w:numId w:val="3"/>
        </w:numPr>
        <w:jc w:val="both"/>
        <w:rPr>
          <w:sz w:val="16"/>
          <w:szCs w:val="16"/>
        </w:rPr>
      </w:pPr>
      <w:r w:rsidRPr="00BA03E2">
        <w:rPr>
          <w:sz w:val="16"/>
          <w:szCs w:val="16"/>
        </w:rPr>
        <w:t>Small test tubes, 13 x 100mm or comparable.</w:t>
      </w:r>
    </w:p>
    <w:p w:rsidR="00267C49" w:rsidRPr="00BA03E2" w:rsidRDefault="00267C49" w:rsidP="00267C49">
      <w:pPr>
        <w:numPr>
          <w:ilvl w:val="0"/>
          <w:numId w:val="3"/>
        </w:numPr>
        <w:jc w:val="both"/>
        <w:rPr>
          <w:sz w:val="16"/>
          <w:szCs w:val="16"/>
        </w:rPr>
      </w:pPr>
      <w:r w:rsidRPr="00BA03E2">
        <w:rPr>
          <w:sz w:val="16"/>
          <w:szCs w:val="16"/>
        </w:rPr>
        <w:t>Test tube racks.</w:t>
      </w:r>
    </w:p>
    <w:p w:rsidR="00267C49" w:rsidRPr="00BA03E2" w:rsidRDefault="00267C49" w:rsidP="00267C49">
      <w:pPr>
        <w:numPr>
          <w:ilvl w:val="0"/>
          <w:numId w:val="3"/>
        </w:numPr>
        <w:jc w:val="both"/>
        <w:rPr>
          <w:sz w:val="16"/>
          <w:szCs w:val="16"/>
        </w:rPr>
      </w:pPr>
      <w:r w:rsidRPr="00BA03E2">
        <w:rPr>
          <w:sz w:val="16"/>
          <w:szCs w:val="16"/>
        </w:rPr>
        <w:t>Staining dish: A large staining dish with a small magnetic mixing set-up provides an ideal mechanism for washing Slides between incubation steps.</w:t>
      </w:r>
    </w:p>
    <w:p w:rsidR="00267C49" w:rsidRPr="00BA03E2" w:rsidRDefault="00267C49" w:rsidP="00267C49">
      <w:pPr>
        <w:numPr>
          <w:ilvl w:val="0"/>
          <w:numId w:val="3"/>
        </w:numPr>
        <w:jc w:val="both"/>
        <w:rPr>
          <w:sz w:val="16"/>
          <w:szCs w:val="16"/>
        </w:rPr>
      </w:pPr>
      <w:r w:rsidRPr="00BA03E2">
        <w:rPr>
          <w:sz w:val="16"/>
          <w:szCs w:val="16"/>
        </w:rPr>
        <w:t>Cover slips, 24 x 60mm, thickness No. 1.</w:t>
      </w:r>
    </w:p>
    <w:p w:rsidR="00267C49" w:rsidRPr="00BA03E2" w:rsidRDefault="00267C49" w:rsidP="00267C49">
      <w:pPr>
        <w:numPr>
          <w:ilvl w:val="0"/>
          <w:numId w:val="3"/>
        </w:numPr>
        <w:jc w:val="both"/>
        <w:rPr>
          <w:sz w:val="16"/>
          <w:szCs w:val="16"/>
        </w:rPr>
      </w:pPr>
      <w:r w:rsidRPr="00BA03E2">
        <w:rPr>
          <w:sz w:val="16"/>
          <w:szCs w:val="16"/>
        </w:rPr>
        <w:t xml:space="preserve">Distilled or </w:t>
      </w:r>
      <w:proofErr w:type="spellStart"/>
      <w:r w:rsidRPr="00BA03E2">
        <w:rPr>
          <w:sz w:val="16"/>
          <w:szCs w:val="16"/>
        </w:rPr>
        <w:t>deionized</w:t>
      </w:r>
      <w:proofErr w:type="spellEnd"/>
      <w:r w:rsidRPr="00BA03E2">
        <w:rPr>
          <w:sz w:val="16"/>
          <w:szCs w:val="16"/>
        </w:rPr>
        <w:t xml:space="preserve"> water.</w:t>
      </w:r>
    </w:p>
    <w:p w:rsidR="00267C49" w:rsidRPr="00BA03E2" w:rsidRDefault="00267C49" w:rsidP="00267C49">
      <w:pPr>
        <w:numPr>
          <w:ilvl w:val="0"/>
          <w:numId w:val="3"/>
        </w:numPr>
        <w:jc w:val="both"/>
        <w:rPr>
          <w:sz w:val="16"/>
          <w:szCs w:val="16"/>
        </w:rPr>
      </w:pPr>
      <w:r w:rsidRPr="00BA03E2">
        <w:rPr>
          <w:sz w:val="16"/>
          <w:szCs w:val="16"/>
        </w:rPr>
        <w:t>Properly equipped fluorescence microscope.</w:t>
      </w:r>
    </w:p>
    <w:p w:rsidR="00267C49" w:rsidRPr="00BA03E2" w:rsidRDefault="00267C49" w:rsidP="00267C49">
      <w:pPr>
        <w:numPr>
          <w:ilvl w:val="0"/>
          <w:numId w:val="3"/>
        </w:numPr>
        <w:jc w:val="both"/>
        <w:rPr>
          <w:sz w:val="16"/>
          <w:szCs w:val="16"/>
        </w:rPr>
      </w:pPr>
      <w:r w:rsidRPr="00BA03E2">
        <w:rPr>
          <w:sz w:val="16"/>
          <w:szCs w:val="16"/>
        </w:rPr>
        <w:t>1 Liter Graduated Cylinder</w:t>
      </w:r>
      <w:r w:rsidR="00633FE1" w:rsidRPr="00BA03E2">
        <w:rPr>
          <w:sz w:val="16"/>
          <w:szCs w:val="16"/>
        </w:rPr>
        <w:t>.</w:t>
      </w:r>
    </w:p>
    <w:p w:rsidR="00267C49" w:rsidRPr="00BA03E2" w:rsidRDefault="00267C49" w:rsidP="00267C49">
      <w:pPr>
        <w:numPr>
          <w:ilvl w:val="0"/>
          <w:numId w:val="3"/>
        </w:numPr>
        <w:jc w:val="both"/>
        <w:rPr>
          <w:sz w:val="16"/>
          <w:szCs w:val="16"/>
        </w:rPr>
      </w:pPr>
      <w:r w:rsidRPr="00BA03E2">
        <w:rPr>
          <w:sz w:val="16"/>
          <w:szCs w:val="16"/>
        </w:rPr>
        <w:t>Laboratory timer to monitor incubation steps.</w:t>
      </w:r>
    </w:p>
    <w:p w:rsidR="00267C49" w:rsidRPr="00BA03E2" w:rsidRDefault="00267C49" w:rsidP="00267C49">
      <w:pPr>
        <w:numPr>
          <w:ilvl w:val="0"/>
          <w:numId w:val="3"/>
        </w:numPr>
        <w:jc w:val="both"/>
        <w:rPr>
          <w:sz w:val="16"/>
          <w:szCs w:val="16"/>
        </w:rPr>
      </w:pPr>
      <w:r w:rsidRPr="00BA03E2">
        <w:rPr>
          <w:sz w:val="16"/>
          <w:szCs w:val="16"/>
        </w:rPr>
        <w:t>Disposal basin and disinfectant (i.e.: 10% household bleach – 0.5% Sodium Hypochlorite).</w:t>
      </w:r>
    </w:p>
    <w:p w:rsidR="00082483" w:rsidRPr="00BA03E2" w:rsidRDefault="00082483" w:rsidP="006C4A73">
      <w:pPr>
        <w:numPr>
          <w:ilvl w:val="0"/>
          <w:numId w:val="3"/>
        </w:numPr>
        <w:tabs>
          <w:tab w:val="left" w:pos="0"/>
        </w:tabs>
        <w:jc w:val="both"/>
        <w:rPr>
          <w:sz w:val="16"/>
          <w:szCs w:val="16"/>
        </w:rPr>
      </w:pPr>
      <w:r w:rsidRPr="00BA03E2">
        <w:rPr>
          <w:sz w:val="16"/>
          <w:szCs w:val="16"/>
        </w:rPr>
        <w:t>Incubator: 35 - 37</w:t>
      </w:r>
      <w:r w:rsidRPr="00BA03E2">
        <w:rPr>
          <w:rFonts w:cs="Arial"/>
          <w:sz w:val="16"/>
          <w:szCs w:val="16"/>
        </w:rPr>
        <w:t>°</w:t>
      </w:r>
      <w:r w:rsidRPr="00BA03E2">
        <w:rPr>
          <w:sz w:val="16"/>
          <w:szCs w:val="16"/>
        </w:rPr>
        <w:t xml:space="preserve">C. </w:t>
      </w:r>
    </w:p>
    <w:p w:rsidR="006C4A73" w:rsidRPr="00BA03E2" w:rsidRDefault="006C4A73" w:rsidP="006C4A73">
      <w:pPr>
        <w:numPr>
          <w:ilvl w:val="0"/>
          <w:numId w:val="3"/>
        </w:numPr>
        <w:tabs>
          <w:tab w:val="left" w:pos="0"/>
        </w:tabs>
        <w:jc w:val="both"/>
        <w:rPr>
          <w:sz w:val="16"/>
          <w:szCs w:val="16"/>
        </w:rPr>
      </w:pPr>
      <w:r w:rsidRPr="00BA03E2">
        <w:rPr>
          <w:sz w:val="16"/>
          <w:szCs w:val="16"/>
        </w:rPr>
        <w:t xml:space="preserve">IgG </w:t>
      </w:r>
      <w:r w:rsidR="00690C35" w:rsidRPr="00BA03E2">
        <w:rPr>
          <w:sz w:val="16"/>
          <w:szCs w:val="16"/>
        </w:rPr>
        <w:t>R</w:t>
      </w:r>
      <w:r w:rsidRPr="00BA03E2">
        <w:rPr>
          <w:sz w:val="16"/>
          <w:szCs w:val="16"/>
        </w:rPr>
        <w:t xml:space="preserve">emoval </w:t>
      </w:r>
      <w:r w:rsidR="00690C35" w:rsidRPr="00BA03E2">
        <w:rPr>
          <w:sz w:val="16"/>
          <w:szCs w:val="16"/>
        </w:rPr>
        <w:t>S</w:t>
      </w:r>
      <w:r w:rsidR="00082483" w:rsidRPr="00BA03E2">
        <w:rPr>
          <w:sz w:val="16"/>
          <w:szCs w:val="16"/>
        </w:rPr>
        <w:t>ystem (s</w:t>
      </w:r>
      <w:r w:rsidRPr="00BA03E2">
        <w:rPr>
          <w:sz w:val="16"/>
          <w:szCs w:val="16"/>
        </w:rPr>
        <w:t>ee Limitations</w:t>
      </w:r>
      <w:r w:rsidR="00082483" w:rsidRPr="00BA03E2">
        <w:rPr>
          <w:sz w:val="16"/>
          <w:szCs w:val="16"/>
        </w:rPr>
        <w:t xml:space="preserve"> of Assay</w:t>
      </w:r>
      <w:r w:rsidRPr="00BA03E2">
        <w:rPr>
          <w:sz w:val="16"/>
          <w:szCs w:val="16"/>
        </w:rPr>
        <w:t>).</w:t>
      </w:r>
    </w:p>
    <w:p w:rsidR="00BF60AB" w:rsidRPr="00BA03E2" w:rsidRDefault="00BF60AB" w:rsidP="0009483F">
      <w:pPr>
        <w:jc w:val="both"/>
        <w:rPr>
          <w:sz w:val="8"/>
          <w:szCs w:val="10"/>
        </w:rPr>
      </w:pPr>
    </w:p>
    <w:p w:rsidR="00BF60AB" w:rsidRPr="00BA03E2" w:rsidRDefault="00BF60AB" w:rsidP="0009483F">
      <w:pPr>
        <w:jc w:val="both"/>
        <w:rPr>
          <w:sz w:val="16"/>
          <w:szCs w:val="16"/>
        </w:rPr>
      </w:pPr>
      <w:r w:rsidRPr="00BA03E2">
        <w:rPr>
          <w:sz w:val="16"/>
          <w:szCs w:val="16"/>
        </w:rPr>
        <w:t>The following filter systems</w:t>
      </w:r>
      <w:r w:rsidR="00995BB6" w:rsidRPr="00BA03E2">
        <w:rPr>
          <w:sz w:val="16"/>
          <w:szCs w:val="16"/>
        </w:rPr>
        <w:t>,</w:t>
      </w:r>
      <w:r w:rsidRPr="00BA03E2">
        <w:rPr>
          <w:sz w:val="16"/>
          <w:szCs w:val="16"/>
        </w:rPr>
        <w:t xml:space="preserve"> or their equivalent</w:t>
      </w:r>
      <w:r w:rsidR="00995BB6" w:rsidRPr="00BA03E2">
        <w:rPr>
          <w:sz w:val="16"/>
          <w:szCs w:val="16"/>
        </w:rPr>
        <w:t>,</w:t>
      </w:r>
      <w:r w:rsidRPr="00BA03E2">
        <w:rPr>
          <w:sz w:val="16"/>
          <w:szCs w:val="16"/>
        </w:rPr>
        <w:t xml:space="preserve"> have been found to be satisfactory for routine use with transmitted or incident light </w:t>
      </w:r>
      <w:proofErr w:type="spellStart"/>
      <w:r w:rsidRPr="00BA03E2">
        <w:rPr>
          <w:sz w:val="16"/>
          <w:szCs w:val="16"/>
        </w:rPr>
        <w:t>darkfield</w:t>
      </w:r>
      <w:proofErr w:type="spellEnd"/>
      <w:r w:rsidRPr="00BA03E2">
        <w:rPr>
          <w:sz w:val="16"/>
          <w:szCs w:val="16"/>
        </w:rPr>
        <w:t xml:space="preserve"> assemblies:</w:t>
      </w: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3564"/>
        <w:gridCol w:w="3674"/>
        <w:gridCol w:w="3562"/>
      </w:tblGrid>
      <w:tr w:rsidR="00BF60AB" w:rsidRPr="00267C49" w:rsidTr="00633FE1">
        <w:trPr>
          <w:cantSplit/>
        </w:trPr>
        <w:tc>
          <w:tcPr>
            <w:tcW w:w="5000" w:type="pct"/>
            <w:gridSpan w:val="3"/>
          </w:tcPr>
          <w:p w:rsidR="00BF60AB" w:rsidRPr="00BA03E2" w:rsidRDefault="0009483F" w:rsidP="0009483F">
            <w:pPr>
              <w:pStyle w:val="EndnoteText"/>
              <w:jc w:val="center"/>
              <w:rPr>
                <w:rFonts w:asciiTheme="minorHAnsi" w:hAnsiTheme="minorHAnsi"/>
                <w:b/>
                <w:noProof w:val="0"/>
                <w:sz w:val="16"/>
                <w:szCs w:val="16"/>
              </w:rPr>
            </w:pPr>
            <w:r w:rsidRPr="00BA03E2">
              <w:rPr>
                <w:rFonts w:asciiTheme="minorHAnsi" w:hAnsiTheme="minorHAnsi"/>
                <w:b/>
                <w:noProof w:val="0"/>
                <w:sz w:val="16"/>
                <w:szCs w:val="16"/>
              </w:rPr>
              <w:t>Transmitted Light</w:t>
            </w:r>
          </w:p>
        </w:tc>
      </w:tr>
      <w:tr w:rsidR="00BF60AB" w:rsidRPr="00267C49" w:rsidTr="00633FE1">
        <w:trPr>
          <w:cantSplit/>
        </w:trPr>
        <w:tc>
          <w:tcPr>
            <w:tcW w:w="5000" w:type="pct"/>
            <w:gridSpan w:val="3"/>
          </w:tcPr>
          <w:p w:rsidR="00BF60AB" w:rsidRPr="00BA03E2" w:rsidRDefault="00BE3B31"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Light Source: Mercury V</w:t>
            </w:r>
            <w:r w:rsidR="00BF60AB" w:rsidRPr="00BA03E2">
              <w:rPr>
                <w:rFonts w:asciiTheme="minorHAnsi" w:hAnsiTheme="minorHAnsi"/>
                <w:noProof w:val="0"/>
                <w:sz w:val="16"/>
                <w:szCs w:val="16"/>
              </w:rPr>
              <w:t>apor 200W or 50W</w:t>
            </w:r>
          </w:p>
        </w:tc>
      </w:tr>
      <w:tr w:rsidR="00BF60AB" w:rsidRPr="00267C49" w:rsidTr="00633FE1">
        <w:tc>
          <w:tcPr>
            <w:tcW w:w="1650"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Excitation Filter</w:t>
            </w:r>
          </w:p>
        </w:tc>
        <w:tc>
          <w:tcPr>
            <w:tcW w:w="1701"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Barrier Filter</w:t>
            </w:r>
          </w:p>
        </w:tc>
        <w:tc>
          <w:tcPr>
            <w:tcW w:w="1649"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Red Suppression Filter</w:t>
            </w:r>
          </w:p>
        </w:tc>
      </w:tr>
      <w:tr w:rsidR="00BF60AB" w:rsidRPr="00267C49" w:rsidTr="00633FE1">
        <w:tc>
          <w:tcPr>
            <w:tcW w:w="1650"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KP490</w:t>
            </w:r>
          </w:p>
        </w:tc>
        <w:tc>
          <w:tcPr>
            <w:tcW w:w="1701"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K510 or K530</w:t>
            </w:r>
          </w:p>
        </w:tc>
        <w:tc>
          <w:tcPr>
            <w:tcW w:w="1649"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c>
          <w:tcPr>
            <w:tcW w:w="1650"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BG12</w:t>
            </w:r>
          </w:p>
        </w:tc>
        <w:tc>
          <w:tcPr>
            <w:tcW w:w="1701"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K510 or K530</w:t>
            </w:r>
          </w:p>
        </w:tc>
        <w:tc>
          <w:tcPr>
            <w:tcW w:w="1649"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c>
          <w:tcPr>
            <w:tcW w:w="1650"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FITC</w:t>
            </w:r>
          </w:p>
        </w:tc>
        <w:tc>
          <w:tcPr>
            <w:tcW w:w="1701"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K520</w:t>
            </w:r>
          </w:p>
        </w:tc>
        <w:tc>
          <w:tcPr>
            <w:tcW w:w="1649"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rPr>
          <w:cantSplit/>
        </w:trPr>
        <w:tc>
          <w:tcPr>
            <w:tcW w:w="5000" w:type="pct"/>
            <w:gridSpan w:val="3"/>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Light Source: Tungsten – Halogen 100W</w:t>
            </w:r>
          </w:p>
        </w:tc>
      </w:tr>
      <w:tr w:rsidR="00BF60AB" w:rsidRPr="00267C49" w:rsidTr="00633FE1">
        <w:tc>
          <w:tcPr>
            <w:tcW w:w="1650"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KP490</w:t>
            </w:r>
          </w:p>
        </w:tc>
        <w:tc>
          <w:tcPr>
            <w:tcW w:w="1701"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K510 or K530</w:t>
            </w:r>
          </w:p>
        </w:tc>
        <w:tc>
          <w:tcPr>
            <w:tcW w:w="1649"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bl>
    <w:p w:rsidR="00BF60AB" w:rsidRPr="00BA03E2" w:rsidRDefault="00BF60AB" w:rsidP="0009483F">
      <w:pPr>
        <w:jc w:val="both"/>
        <w:rPr>
          <w:sz w:val="8"/>
          <w:szCs w:val="10"/>
        </w:rPr>
      </w:pPr>
    </w:p>
    <w:tbl>
      <w:tblPr>
        <w:tblW w:w="4902"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2646"/>
        <w:gridCol w:w="2754"/>
        <w:gridCol w:w="2754"/>
        <w:gridCol w:w="2646"/>
      </w:tblGrid>
      <w:tr w:rsidR="00BF60AB" w:rsidRPr="00267C49" w:rsidTr="00633FE1">
        <w:trPr>
          <w:cantSplit/>
        </w:trPr>
        <w:tc>
          <w:tcPr>
            <w:tcW w:w="5000" w:type="pct"/>
            <w:gridSpan w:val="4"/>
          </w:tcPr>
          <w:p w:rsidR="00BF60AB" w:rsidRPr="00BA03E2" w:rsidRDefault="0009483F" w:rsidP="0009483F">
            <w:pPr>
              <w:pStyle w:val="EndnoteText"/>
              <w:jc w:val="center"/>
              <w:rPr>
                <w:rFonts w:asciiTheme="minorHAnsi" w:hAnsiTheme="minorHAnsi"/>
                <w:b/>
                <w:noProof w:val="0"/>
                <w:sz w:val="16"/>
                <w:szCs w:val="16"/>
              </w:rPr>
            </w:pPr>
            <w:r w:rsidRPr="00BA03E2">
              <w:rPr>
                <w:rFonts w:asciiTheme="minorHAnsi" w:hAnsiTheme="minorHAnsi"/>
                <w:b/>
                <w:noProof w:val="0"/>
                <w:sz w:val="16"/>
                <w:szCs w:val="16"/>
              </w:rPr>
              <w:t>Incident Light</w:t>
            </w:r>
          </w:p>
        </w:tc>
      </w:tr>
      <w:tr w:rsidR="00BF60AB" w:rsidRPr="00267C49" w:rsidTr="00633FE1">
        <w:trPr>
          <w:cantSplit/>
        </w:trPr>
        <w:tc>
          <w:tcPr>
            <w:tcW w:w="5000" w:type="pct"/>
            <w:gridSpan w:val="4"/>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Light Source: Mercury Vapor 200, 100, 50 W</w:t>
            </w:r>
          </w:p>
        </w:tc>
      </w:tr>
      <w:tr w:rsidR="00BF60AB" w:rsidRPr="00267C49" w:rsidTr="00633FE1">
        <w:tc>
          <w:tcPr>
            <w:tcW w:w="122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Excitation Filter</w:t>
            </w:r>
          </w:p>
        </w:tc>
        <w:tc>
          <w:tcPr>
            <w:tcW w:w="1275" w:type="pct"/>
          </w:tcPr>
          <w:p w:rsidR="00BF60AB" w:rsidRPr="00BA03E2" w:rsidRDefault="00BF60AB" w:rsidP="0009483F">
            <w:pPr>
              <w:pStyle w:val="EndnoteText"/>
              <w:jc w:val="center"/>
              <w:rPr>
                <w:rFonts w:asciiTheme="minorHAnsi" w:hAnsiTheme="minorHAnsi"/>
                <w:noProof w:val="0"/>
                <w:sz w:val="16"/>
                <w:szCs w:val="16"/>
              </w:rPr>
            </w:pPr>
            <w:proofErr w:type="spellStart"/>
            <w:r w:rsidRPr="00BA03E2">
              <w:rPr>
                <w:rFonts w:asciiTheme="minorHAnsi" w:hAnsiTheme="minorHAnsi"/>
                <w:noProof w:val="0"/>
                <w:sz w:val="16"/>
                <w:szCs w:val="16"/>
              </w:rPr>
              <w:t>Dichroic</w:t>
            </w:r>
            <w:proofErr w:type="spellEnd"/>
            <w:r w:rsidRPr="00BA03E2">
              <w:rPr>
                <w:rFonts w:asciiTheme="minorHAnsi" w:hAnsiTheme="minorHAnsi"/>
                <w:noProof w:val="0"/>
                <w:sz w:val="16"/>
                <w:szCs w:val="16"/>
              </w:rPr>
              <w:t xml:space="preserve"> Mirror</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Barrier Filter</w:t>
            </w:r>
          </w:p>
        </w:tc>
        <w:tc>
          <w:tcPr>
            <w:tcW w:w="1226"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Red Suppression Filter</w:t>
            </w:r>
          </w:p>
        </w:tc>
      </w:tr>
      <w:tr w:rsidR="00BF60AB" w:rsidRPr="00267C49" w:rsidTr="00633FE1">
        <w:tc>
          <w:tcPr>
            <w:tcW w:w="122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KP500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TK510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K510 or K530</w:t>
            </w:r>
          </w:p>
        </w:tc>
        <w:tc>
          <w:tcPr>
            <w:tcW w:w="1226"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c>
          <w:tcPr>
            <w:tcW w:w="122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FITC</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TK510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K530</w:t>
            </w:r>
          </w:p>
        </w:tc>
        <w:tc>
          <w:tcPr>
            <w:tcW w:w="1226"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rPr>
          <w:cantSplit/>
        </w:trPr>
        <w:tc>
          <w:tcPr>
            <w:tcW w:w="5000" w:type="pct"/>
            <w:gridSpan w:val="4"/>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Light Source: Tungsten – Halogen 50 and 100 W</w:t>
            </w:r>
          </w:p>
        </w:tc>
      </w:tr>
      <w:tr w:rsidR="00BF60AB" w:rsidRPr="00267C49" w:rsidTr="00633FE1">
        <w:tc>
          <w:tcPr>
            <w:tcW w:w="122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KP500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TK510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K510 or K530</w:t>
            </w:r>
          </w:p>
        </w:tc>
        <w:tc>
          <w:tcPr>
            <w:tcW w:w="1226"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r w:rsidR="00BF60AB" w:rsidRPr="00267C49" w:rsidTr="00633FE1">
        <w:tc>
          <w:tcPr>
            <w:tcW w:w="122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FITC</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TK510</w:t>
            </w:r>
          </w:p>
        </w:tc>
        <w:tc>
          <w:tcPr>
            <w:tcW w:w="1275"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K530</w:t>
            </w:r>
          </w:p>
        </w:tc>
        <w:tc>
          <w:tcPr>
            <w:tcW w:w="1226" w:type="pct"/>
          </w:tcPr>
          <w:p w:rsidR="00BF60AB" w:rsidRPr="00BA03E2" w:rsidRDefault="00BF60AB" w:rsidP="0009483F">
            <w:pPr>
              <w:pStyle w:val="EndnoteText"/>
              <w:jc w:val="center"/>
              <w:rPr>
                <w:rFonts w:asciiTheme="minorHAnsi" w:hAnsiTheme="minorHAnsi"/>
                <w:noProof w:val="0"/>
                <w:sz w:val="16"/>
                <w:szCs w:val="16"/>
              </w:rPr>
            </w:pPr>
            <w:r w:rsidRPr="00BA03E2">
              <w:rPr>
                <w:rFonts w:asciiTheme="minorHAnsi" w:hAnsiTheme="minorHAnsi"/>
                <w:noProof w:val="0"/>
                <w:sz w:val="16"/>
                <w:szCs w:val="16"/>
              </w:rPr>
              <w:t>BG38</w:t>
            </w:r>
          </w:p>
        </w:tc>
      </w:tr>
    </w:tbl>
    <w:p w:rsidR="00EC0E06" w:rsidRPr="00BA03E2" w:rsidRDefault="00EC0E06" w:rsidP="0009483F">
      <w:pPr>
        <w:jc w:val="both"/>
        <w:rPr>
          <w:rFonts w:eastAsia="Times New Roman" w:cs="Times New Roman"/>
          <w:noProof/>
          <w:sz w:val="8"/>
          <w:szCs w:val="10"/>
        </w:rPr>
      </w:pPr>
      <w:r>
        <w:rPr>
          <w:rFonts w:eastAsia="Times New Roman" w:cs="Times New Roman"/>
          <w:noProof/>
          <w:sz w:val="10"/>
          <w:szCs w:val="10"/>
        </w:rPr>
        <w:t>.</w:t>
      </w: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SPECIMEN COLLECTION</w:t>
      </w:r>
    </w:p>
    <w:p w:rsidR="00267C49" w:rsidRPr="00BA03E2" w:rsidRDefault="00267C49" w:rsidP="00267C49">
      <w:pPr>
        <w:pStyle w:val="ListParagraph"/>
        <w:numPr>
          <w:ilvl w:val="0"/>
          <w:numId w:val="6"/>
        </w:numPr>
        <w:ind w:left="360"/>
        <w:jc w:val="both"/>
        <w:rPr>
          <w:rFonts w:asciiTheme="minorHAnsi" w:hAnsiTheme="minorHAnsi"/>
          <w:sz w:val="16"/>
          <w:szCs w:val="16"/>
        </w:rPr>
      </w:pPr>
      <w:r w:rsidRPr="00BA03E2">
        <w:rPr>
          <w:rFonts w:asciiTheme="minorHAnsi" w:hAnsiTheme="minorHAnsi"/>
          <w:sz w:val="16"/>
          <w:szCs w:val="16"/>
        </w:rPr>
        <w:t>ZEUS Scientific recommends that the user carry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rsidR="00267C49" w:rsidRPr="00BA03E2" w:rsidRDefault="00267C49" w:rsidP="00267C49">
      <w:pPr>
        <w:pStyle w:val="ListParagraph"/>
        <w:numPr>
          <w:ilvl w:val="0"/>
          <w:numId w:val="6"/>
        </w:numPr>
        <w:ind w:left="360"/>
        <w:jc w:val="both"/>
        <w:rPr>
          <w:rFonts w:asciiTheme="minorHAnsi" w:hAnsiTheme="minorHAnsi"/>
          <w:sz w:val="16"/>
          <w:szCs w:val="16"/>
        </w:rPr>
      </w:pPr>
      <w:r w:rsidRPr="00BA03E2">
        <w:rPr>
          <w:rFonts w:asciiTheme="minorHAnsi" w:hAnsiTheme="minorHAnsi"/>
          <w:sz w:val="16"/>
          <w:szCs w:val="16"/>
        </w:rPr>
        <w:t>Only freshly drawn and properly refrigerated sera obtained by approved aseptic venipuncture procedures with this assay (</w:t>
      </w:r>
      <w:r w:rsidR="00093664" w:rsidRPr="00BA03E2">
        <w:rPr>
          <w:rFonts w:asciiTheme="minorHAnsi" w:hAnsiTheme="minorHAnsi"/>
          <w:sz w:val="16"/>
          <w:szCs w:val="16"/>
        </w:rPr>
        <w:t>11</w:t>
      </w:r>
      <w:r w:rsidR="00F86037" w:rsidRPr="00BA03E2">
        <w:rPr>
          <w:rFonts w:asciiTheme="minorHAnsi" w:hAnsiTheme="minorHAnsi"/>
          <w:sz w:val="16"/>
          <w:szCs w:val="16"/>
        </w:rPr>
        <w:t xml:space="preserve">, </w:t>
      </w:r>
      <w:r w:rsidR="00093664" w:rsidRPr="00BA03E2">
        <w:rPr>
          <w:rFonts w:asciiTheme="minorHAnsi" w:hAnsiTheme="minorHAnsi"/>
          <w:sz w:val="16"/>
          <w:szCs w:val="16"/>
        </w:rPr>
        <w:t>1</w:t>
      </w:r>
      <w:r w:rsidR="00F86037" w:rsidRPr="00BA03E2">
        <w:rPr>
          <w:rFonts w:asciiTheme="minorHAnsi" w:hAnsiTheme="minorHAnsi"/>
          <w:sz w:val="16"/>
          <w:szCs w:val="16"/>
        </w:rPr>
        <w:t>2</w:t>
      </w:r>
      <w:r w:rsidRPr="00BA03E2">
        <w:rPr>
          <w:rFonts w:asciiTheme="minorHAnsi" w:hAnsiTheme="minorHAnsi"/>
          <w:sz w:val="16"/>
          <w:szCs w:val="16"/>
        </w:rPr>
        <w:t>).  No anticoagulants or preservatives should be added.  Avoid using hemolyzed, lipemic, or bacterially contaminated sera.</w:t>
      </w:r>
    </w:p>
    <w:p w:rsidR="0057420F" w:rsidRPr="00BA03E2" w:rsidRDefault="00267C49" w:rsidP="00267C49">
      <w:pPr>
        <w:pStyle w:val="ListParagraph"/>
        <w:numPr>
          <w:ilvl w:val="0"/>
          <w:numId w:val="6"/>
        </w:numPr>
        <w:ind w:left="360"/>
        <w:jc w:val="both"/>
        <w:rPr>
          <w:rFonts w:asciiTheme="minorHAnsi" w:hAnsiTheme="minorHAnsi"/>
          <w:sz w:val="16"/>
          <w:szCs w:val="16"/>
        </w:rPr>
      </w:pPr>
      <w:r w:rsidRPr="00BA03E2">
        <w:rPr>
          <w:rFonts w:asciiTheme="minorHAnsi" w:hAnsiTheme="minorHAnsi"/>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w:t>
      </w:r>
      <w:r w:rsidR="00BA03E2" w:rsidRPr="00BA03E2">
        <w:rPr>
          <w:rFonts w:ascii="Calibri" w:hAnsi="Calibri"/>
          <w:sz w:val="16"/>
          <w:szCs w:val="16"/>
        </w:rPr>
        <w:t xml:space="preserve"> </w:t>
      </w:r>
      <w:r w:rsidR="00BA03E2">
        <w:rPr>
          <w:rFonts w:ascii="Calibri" w:hAnsi="Calibri"/>
          <w:sz w:val="16"/>
          <w:szCs w:val="16"/>
        </w:rPr>
        <w:t>It is the responsibility of the individual laboratory to use all available references and/or its own studies to determine stability criteria for its laboratory (19).</w:t>
      </w:r>
    </w:p>
    <w:p w:rsidR="00267C49" w:rsidRPr="00EC0E06" w:rsidRDefault="00267C49" w:rsidP="00267C49">
      <w:pPr>
        <w:pStyle w:val="ListParagraph"/>
        <w:ind w:left="360"/>
        <w:jc w:val="both"/>
        <w:rPr>
          <w:rFonts w:asciiTheme="minorHAnsi" w:hAnsiTheme="minorHAnsi"/>
          <w:sz w:val="8"/>
          <w:szCs w:val="10"/>
        </w:rPr>
      </w:pPr>
    </w:p>
    <w:p w:rsidR="00F66379" w:rsidRPr="00BA03E2" w:rsidRDefault="0057420F" w:rsidP="00BC76CE">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STORAGE CONDITIONS</w:t>
      </w:r>
    </w:p>
    <w:tbl>
      <w:tblPr>
        <w:tblStyle w:val="TableGrid"/>
        <w:tblW w:w="1080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tblPr>
      <w:tblGrid>
        <w:gridCol w:w="1620"/>
        <w:gridCol w:w="9180"/>
      </w:tblGrid>
      <w:tr w:rsidR="00BC76CE" w:rsidRPr="00F91551" w:rsidTr="00BA03E2">
        <w:trPr>
          <w:trHeight w:val="265"/>
        </w:trPr>
        <w:tc>
          <w:tcPr>
            <w:tcW w:w="1620" w:type="dxa"/>
            <w:vMerge w:val="restart"/>
            <w:vAlign w:val="center"/>
          </w:tcPr>
          <w:p w:rsidR="00BC76CE" w:rsidRPr="00F91551" w:rsidRDefault="00BC76CE" w:rsidP="00B308BC">
            <w:pPr>
              <w:jc w:val="center"/>
              <w:rPr>
                <w:rFonts w:asciiTheme="minorHAnsi" w:hAnsiTheme="minorHAnsi"/>
                <w:sz w:val="14"/>
                <w:szCs w:val="10"/>
              </w:rPr>
            </w:pPr>
            <w:r w:rsidRPr="00F91551">
              <w:rPr>
                <w:noProof/>
                <w:sz w:val="14"/>
                <w:szCs w:val="10"/>
              </w:rPr>
              <w:drawing>
                <wp:inline distT="0" distB="0" distL="0" distR="0">
                  <wp:extent cx="523875" cy="239113"/>
                  <wp:effectExtent l="19050" t="0" r="9525" b="0"/>
                  <wp:docPr id="1"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9" cstate="print"/>
                          <a:stretch>
                            <a:fillRect/>
                          </a:stretch>
                        </pic:blipFill>
                        <pic:spPr>
                          <a:xfrm>
                            <a:off x="0" y="0"/>
                            <a:ext cx="530987" cy="242359"/>
                          </a:xfrm>
                          <a:prstGeom prst="rect">
                            <a:avLst/>
                          </a:prstGeom>
                        </pic:spPr>
                      </pic:pic>
                    </a:graphicData>
                  </a:graphic>
                </wp:inline>
              </w:drawing>
            </w:r>
          </w:p>
        </w:tc>
        <w:tc>
          <w:tcPr>
            <w:tcW w:w="9180" w:type="dxa"/>
            <w:vAlign w:val="center"/>
          </w:tcPr>
          <w:p w:rsidR="00BC76CE" w:rsidRPr="00BA03E2" w:rsidRDefault="00BC76CE" w:rsidP="00B308BC">
            <w:pPr>
              <w:rPr>
                <w:rFonts w:asciiTheme="minorHAnsi" w:hAnsiTheme="minorHAnsi"/>
                <w:sz w:val="16"/>
                <w:szCs w:val="16"/>
              </w:rPr>
            </w:pPr>
            <w:r w:rsidRPr="00BA03E2">
              <w:rPr>
                <w:rFonts w:asciiTheme="minorHAnsi" w:hAnsiTheme="minorHAnsi"/>
                <w:sz w:val="16"/>
                <w:szCs w:val="16"/>
              </w:rPr>
              <w:t xml:space="preserve">Mounting Media, Conjugate, </w:t>
            </w:r>
            <w:proofErr w:type="spellStart"/>
            <w:r w:rsidRPr="00BA03E2">
              <w:rPr>
                <w:rFonts w:asciiTheme="minorHAnsi" w:hAnsiTheme="minorHAnsi"/>
                <w:sz w:val="16"/>
                <w:szCs w:val="16"/>
              </w:rPr>
              <w:t>SAVe</w:t>
            </w:r>
            <w:proofErr w:type="spellEnd"/>
            <w:r w:rsidRPr="00BA03E2">
              <w:rPr>
                <w:rFonts w:asciiTheme="minorHAnsi" w:hAnsiTheme="minorHAnsi"/>
                <w:sz w:val="16"/>
                <w:szCs w:val="16"/>
              </w:rPr>
              <w:t xml:space="preserve"> </w:t>
            </w:r>
            <w:proofErr w:type="spellStart"/>
            <w:r w:rsidRPr="00BA03E2">
              <w:rPr>
                <w:rFonts w:asciiTheme="minorHAnsi" w:hAnsiTheme="minorHAnsi"/>
                <w:sz w:val="16"/>
                <w:szCs w:val="16"/>
              </w:rPr>
              <w:t>Diluent</w:t>
            </w:r>
            <w:proofErr w:type="spellEnd"/>
            <w:r w:rsidRPr="00BA03E2">
              <w:rPr>
                <w:rFonts w:asciiTheme="majorHAnsi" w:hAnsiTheme="majorHAnsi"/>
                <w:sz w:val="16"/>
                <w:szCs w:val="16"/>
                <w:vertAlign w:val="superscript"/>
              </w:rPr>
              <w:t>®</w:t>
            </w:r>
            <w:r w:rsidRPr="00BA03E2">
              <w:rPr>
                <w:rFonts w:asciiTheme="minorHAnsi" w:hAnsiTheme="minorHAnsi"/>
                <w:sz w:val="16"/>
                <w:szCs w:val="16"/>
              </w:rPr>
              <w:t>, Positive and Negative Controls.</w:t>
            </w:r>
          </w:p>
        </w:tc>
      </w:tr>
      <w:tr w:rsidR="00BC76CE" w:rsidRPr="00F91551" w:rsidTr="00B308BC">
        <w:trPr>
          <w:trHeight w:val="265"/>
        </w:trPr>
        <w:tc>
          <w:tcPr>
            <w:tcW w:w="1620" w:type="dxa"/>
            <w:vMerge/>
          </w:tcPr>
          <w:p w:rsidR="00BC76CE" w:rsidRPr="00F91551" w:rsidRDefault="00BC76CE" w:rsidP="00B308BC">
            <w:pPr>
              <w:rPr>
                <w:rFonts w:asciiTheme="minorHAnsi" w:hAnsiTheme="minorHAnsi"/>
                <w:sz w:val="18"/>
              </w:rPr>
            </w:pPr>
          </w:p>
        </w:tc>
        <w:tc>
          <w:tcPr>
            <w:tcW w:w="9180" w:type="dxa"/>
            <w:vAlign w:val="center"/>
          </w:tcPr>
          <w:p w:rsidR="00BC76CE" w:rsidRPr="00BA03E2" w:rsidRDefault="00BC76CE" w:rsidP="00B308BC">
            <w:pPr>
              <w:rPr>
                <w:rFonts w:asciiTheme="minorHAnsi" w:hAnsiTheme="minorHAnsi"/>
                <w:sz w:val="16"/>
                <w:szCs w:val="16"/>
              </w:rPr>
            </w:pPr>
            <w:r w:rsidRPr="00BA03E2">
              <w:rPr>
                <w:rFonts w:asciiTheme="minorHAnsi" w:hAnsiTheme="minorHAnsi"/>
                <w:sz w:val="16"/>
                <w:szCs w:val="16"/>
              </w:rPr>
              <w:t>Rehydrated PBS (Stable for 30 days).</w:t>
            </w:r>
          </w:p>
        </w:tc>
      </w:tr>
      <w:tr w:rsidR="00BC76CE" w:rsidRPr="00F91551" w:rsidTr="00BA03E2">
        <w:trPr>
          <w:trHeight w:val="490"/>
        </w:trPr>
        <w:tc>
          <w:tcPr>
            <w:tcW w:w="1620" w:type="dxa"/>
            <w:vAlign w:val="center"/>
          </w:tcPr>
          <w:p w:rsidR="00BC76CE" w:rsidRPr="00F91551" w:rsidRDefault="00BC76CE" w:rsidP="00B308BC">
            <w:pPr>
              <w:jc w:val="center"/>
              <w:rPr>
                <w:rFonts w:asciiTheme="minorHAnsi" w:hAnsiTheme="minorHAnsi"/>
                <w:sz w:val="24"/>
              </w:rPr>
            </w:pPr>
            <w:r w:rsidRPr="00F91551">
              <w:rPr>
                <w:noProof/>
                <w:sz w:val="24"/>
              </w:rPr>
              <w:drawing>
                <wp:anchor distT="0" distB="0" distL="114300" distR="114300" simplePos="0" relativeHeight="251689984" behindDoc="0" locked="0" layoutInCell="1" allowOverlap="1">
                  <wp:simplePos x="0" y="0"/>
                  <wp:positionH relativeFrom="column">
                    <wp:posOffset>218440</wp:posOffset>
                  </wp:positionH>
                  <wp:positionV relativeFrom="paragraph">
                    <wp:posOffset>27305</wp:posOffset>
                  </wp:positionV>
                  <wp:extent cx="561975" cy="257175"/>
                  <wp:effectExtent l="19050" t="0" r="9525" b="0"/>
                  <wp:wrapNone/>
                  <wp:docPr id="2"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0" cstate="print"/>
                          <a:stretch>
                            <a:fillRect/>
                          </a:stretch>
                        </pic:blipFill>
                        <pic:spPr>
                          <a:xfrm>
                            <a:off x="0" y="0"/>
                            <a:ext cx="561975" cy="257175"/>
                          </a:xfrm>
                          <a:prstGeom prst="rect">
                            <a:avLst/>
                          </a:prstGeom>
                        </pic:spPr>
                      </pic:pic>
                    </a:graphicData>
                  </a:graphic>
                </wp:anchor>
              </w:drawing>
            </w:r>
          </w:p>
        </w:tc>
        <w:tc>
          <w:tcPr>
            <w:tcW w:w="9180" w:type="dxa"/>
            <w:vAlign w:val="center"/>
          </w:tcPr>
          <w:p w:rsidR="00BC76CE" w:rsidRPr="00BA03E2" w:rsidRDefault="00BC76CE" w:rsidP="00B308BC">
            <w:pPr>
              <w:rPr>
                <w:sz w:val="16"/>
                <w:szCs w:val="16"/>
              </w:rPr>
            </w:pPr>
            <w:r w:rsidRPr="00BA03E2">
              <w:rPr>
                <w:rFonts w:asciiTheme="minorHAnsi" w:hAnsiTheme="minorHAnsi"/>
                <w:sz w:val="16"/>
                <w:szCs w:val="16"/>
              </w:rPr>
              <w:t>Phosphate-buffered-saline (PBS) Packets.</w:t>
            </w:r>
          </w:p>
        </w:tc>
      </w:tr>
      <w:tr w:rsidR="00BC76CE" w:rsidRPr="005819DA" w:rsidTr="00B308BC">
        <w:trPr>
          <w:trHeight w:val="449"/>
        </w:trPr>
        <w:tc>
          <w:tcPr>
            <w:tcW w:w="1620" w:type="dxa"/>
            <w:vAlign w:val="center"/>
          </w:tcPr>
          <w:p w:rsidR="00BC76CE" w:rsidRPr="00F91551" w:rsidRDefault="00BC76CE" w:rsidP="00B308BC">
            <w:pPr>
              <w:jc w:val="center"/>
              <w:rPr>
                <w:noProof/>
                <w:sz w:val="24"/>
              </w:rPr>
            </w:pPr>
            <w:r>
              <w:rPr>
                <w:noProof/>
                <w:sz w:val="24"/>
              </w:rPr>
              <w:drawing>
                <wp:inline distT="0" distB="0" distL="0" distR="0">
                  <wp:extent cx="438150" cy="231594"/>
                  <wp:effectExtent l="19050" t="0" r="0" b="0"/>
                  <wp:docPr id="3" name="Picture 2" descr="Temp -10to-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 -10to-30.bmp"/>
                          <pic:cNvPicPr/>
                        </pic:nvPicPr>
                        <pic:blipFill>
                          <a:blip r:embed="rId11" cstate="print"/>
                          <a:stretch>
                            <a:fillRect/>
                          </a:stretch>
                        </pic:blipFill>
                        <pic:spPr>
                          <a:xfrm>
                            <a:off x="0" y="0"/>
                            <a:ext cx="443022" cy="234169"/>
                          </a:xfrm>
                          <a:prstGeom prst="rect">
                            <a:avLst/>
                          </a:prstGeom>
                        </pic:spPr>
                      </pic:pic>
                    </a:graphicData>
                  </a:graphic>
                </wp:inline>
              </w:drawing>
            </w:r>
          </w:p>
        </w:tc>
        <w:tc>
          <w:tcPr>
            <w:tcW w:w="9180" w:type="dxa"/>
            <w:vAlign w:val="center"/>
          </w:tcPr>
          <w:p w:rsidR="00BC76CE" w:rsidRPr="00BA03E2" w:rsidRDefault="00BC76CE" w:rsidP="00B308BC">
            <w:pPr>
              <w:rPr>
                <w:rFonts w:ascii="Calibri" w:hAnsi="Calibri"/>
                <w:sz w:val="16"/>
                <w:szCs w:val="16"/>
              </w:rPr>
            </w:pPr>
            <w:r w:rsidRPr="00BA03E2">
              <w:rPr>
                <w:rFonts w:ascii="Calibri" w:hAnsi="Calibri"/>
                <w:sz w:val="16"/>
                <w:szCs w:val="16"/>
              </w:rPr>
              <w:t>Slides</w:t>
            </w:r>
          </w:p>
        </w:tc>
      </w:tr>
    </w:tbl>
    <w:p w:rsidR="00BC76CE" w:rsidRPr="00EC0E06" w:rsidRDefault="00BC76CE" w:rsidP="00BC76CE">
      <w:pPr>
        <w:jc w:val="center"/>
        <w:rPr>
          <w:b/>
          <w:sz w:val="8"/>
          <w:szCs w:val="10"/>
        </w:rPr>
      </w:pPr>
    </w:p>
    <w:p w:rsidR="00BF60AB" w:rsidRPr="00BA03E2" w:rsidRDefault="00995BB6" w:rsidP="006B0B16">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ASSAY PROCEDURE</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 xml:space="preserve">Remove Slides from </w:t>
      </w:r>
      <w:r w:rsidR="003A327E" w:rsidRPr="00BA03E2">
        <w:rPr>
          <w:rFonts w:eastAsia="Times New Roman" w:cs="Times New Roman"/>
          <w:noProof/>
          <w:sz w:val="16"/>
          <w:szCs w:val="16"/>
        </w:rPr>
        <w:t>frozen</w:t>
      </w:r>
      <w:r w:rsidRPr="00BA03E2">
        <w:rPr>
          <w:rFonts w:eastAsia="Times New Roman" w:cs="Times New Roman"/>
          <w:noProof/>
          <w:sz w:val="16"/>
          <w:szCs w:val="16"/>
        </w:rPr>
        <w:t xml:space="preserve"> storage and allow them to warm to room temperature (20 - 25°C).  Tear open the protective envelope and remove Slides.  </w:t>
      </w:r>
      <w:r w:rsidRPr="00BA03E2">
        <w:rPr>
          <w:rFonts w:eastAsia="Times New Roman" w:cs="Times New Roman"/>
          <w:b/>
          <w:bCs/>
          <w:noProof/>
          <w:sz w:val="16"/>
          <w:szCs w:val="16"/>
        </w:rPr>
        <w:t>Do not apply pressure to flat sides of protective envelope.</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Identify each well with the appropriate patient sera and Controls. </w:t>
      </w:r>
      <w:r w:rsidR="005E2476" w:rsidRPr="00BA03E2">
        <w:rPr>
          <w:rFonts w:eastAsia="Times New Roman" w:cs="Times New Roman"/>
          <w:noProof/>
          <w:sz w:val="16"/>
          <w:szCs w:val="16"/>
        </w:rPr>
        <w:t xml:space="preserve"> </w:t>
      </w:r>
      <w:r w:rsidRPr="00BA03E2">
        <w:rPr>
          <w:rFonts w:eastAsia="Times New Roman" w:cs="Times New Roman"/>
          <w:b/>
          <w:bCs/>
          <w:noProof/>
          <w:sz w:val="16"/>
          <w:szCs w:val="16"/>
        </w:rPr>
        <w:t>N</w:t>
      </w:r>
      <w:r w:rsidR="005E2476" w:rsidRPr="00BA03E2">
        <w:rPr>
          <w:rFonts w:eastAsia="Times New Roman" w:cs="Times New Roman"/>
          <w:b/>
          <w:bCs/>
          <w:noProof/>
          <w:sz w:val="16"/>
          <w:szCs w:val="16"/>
        </w:rPr>
        <w:t>OTE</w:t>
      </w:r>
      <w:r w:rsidRPr="00BA03E2">
        <w:rPr>
          <w:rFonts w:eastAsia="Times New Roman" w:cs="Times New Roman"/>
          <w:b/>
          <w:bCs/>
          <w:noProof/>
          <w:sz w:val="16"/>
          <w:szCs w:val="16"/>
        </w:rPr>
        <w:t>: The Controls are intended to be used undiluted</w:t>
      </w:r>
      <w:r w:rsidRPr="00BA03E2">
        <w:rPr>
          <w:rFonts w:eastAsia="Times New Roman" w:cs="Times New Roman"/>
          <w:noProof/>
          <w:sz w:val="16"/>
          <w:szCs w:val="16"/>
        </w:rPr>
        <w:t>. </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Diluting Patient Sera:</w:t>
      </w:r>
    </w:p>
    <w:p w:rsidR="00690C35" w:rsidRPr="00BA03E2" w:rsidRDefault="00690C35" w:rsidP="00690C35">
      <w:pPr>
        <w:numPr>
          <w:ilvl w:val="1"/>
          <w:numId w:val="19"/>
        </w:numPr>
        <w:ind w:left="720"/>
        <w:jc w:val="both"/>
        <w:rPr>
          <w:rFonts w:eastAsia="Times New Roman" w:cs="Times New Roman"/>
          <w:noProof/>
          <w:sz w:val="16"/>
          <w:szCs w:val="16"/>
        </w:rPr>
      </w:pPr>
      <w:r w:rsidRPr="00BA03E2">
        <w:rPr>
          <w:rFonts w:eastAsia="Times New Roman" w:cs="Times New Roman"/>
          <w:noProof/>
          <w:sz w:val="16"/>
          <w:szCs w:val="16"/>
        </w:rPr>
        <w:t>It is recommended that test sera are pre-treated to remove IgG.</w:t>
      </w:r>
      <w:r w:rsidR="00633FE1" w:rsidRPr="00BA03E2">
        <w:rPr>
          <w:rFonts w:eastAsia="Times New Roman" w:cs="Times New Roman"/>
          <w:noProof/>
          <w:sz w:val="16"/>
          <w:szCs w:val="16"/>
        </w:rPr>
        <w:t xml:space="preserve"> </w:t>
      </w:r>
      <w:r w:rsidRPr="00BA03E2">
        <w:rPr>
          <w:rFonts w:eastAsia="Times New Roman" w:cs="Times New Roman"/>
          <w:noProof/>
          <w:sz w:val="16"/>
          <w:szCs w:val="16"/>
        </w:rPr>
        <w:t xml:space="preserve"> Precipitation with anti-human IgG is recommended because this procedure is effective in removing all subclasses of human IgG and is less cumbersome </w:t>
      </w:r>
      <w:r w:rsidR="00633FE1" w:rsidRPr="00BA03E2">
        <w:rPr>
          <w:rFonts w:eastAsia="Times New Roman" w:cs="Times New Roman"/>
          <w:noProof/>
          <w:sz w:val="16"/>
          <w:szCs w:val="16"/>
        </w:rPr>
        <w:t xml:space="preserve">to perform than other methods. </w:t>
      </w:r>
      <w:r w:rsidRPr="00BA03E2">
        <w:rPr>
          <w:rFonts w:eastAsia="Times New Roman" w:cs="Times New Roman"/>
          <w:noProof/>
          <w:sz w:val="16"/>
          <w:szCs w:val="16"/>
        </w:rPr>
        <w:t xml:space="preserve"> After the pretreatment step, test sera should be at a 1:10 screening diluti</w:t>
      </w:r>
      <w:r w:rsidRPr="00BA03E2">
        <w:rPr>
          <w:rFonts w:ascii="Calibri" w:eastAsia="Times New Roman" w:hAnsi="Calibri" w:cs="Times New Roman"/>
          <w:noProof/>
          <w:sz w:val="16"/>
          <w:szCs w:val="16"/>
        </w:rPr>
        <w:t>on</w:t>
      </w:r>
      <w:r w:rsidR="00767FF0" w:rsidRPr="00BA03E2">
        <w:rPr>
          <w:rFonts w:ascii="Calibri" w:hAnsi="Calibri"/>
          <w:sz w:val="16"/>
          <w:szCs w:val="16"/>
        </w:rPr>
        <w:t xml:space="preserve"> (e.g.: 10µL of serum + 90µL of </w:t>
      </w:r>
      <w:proofErr w:type="spellStart"/>
      <w:r w:rsidR="00767FF0" w:rsidRPr="00BA03E2">
        <w:rPr>
          <w:rFonts w:ascii="Calibri" w:hAnsi="Calibri"/>
          <w:sz w:val="16"/>
          <w:szCs w:val="16"/>
        </w:rPr>
        <w:t>SAVe</w:t>
      </w:r>
      <w:proofErr w:type="spellEnd"/>
      <w:r w:rsidR="00767FF0" w:rsidRPr="00BA03E2">
        <w:rPr>
          <w:rFonts w:ascii="Calibri" w:hAnsi="Calibri"/>
          <w:sz w:val="16"/>
          <w:szCs w:val="16"/>
        </w:rPr>
        <w:t xml:space="preserve"> </w:t>
      </w:r>
      <w:proofErr w:type="spellStart"/>
      <w:r w:rsidR="00767FF0" w:rsidRPr="00BA03E2">
        <w:rPr>
          <w:rFonts w:ascii="Calibri" w:hAnsi="Calibri"/>
          <w:sz w:val="16"/>
          <w:szCs w:val="16"/>
        </w:rPr>
        <w:t>Diluent</w:t>
      </w:r>
      <w:proofErr w:type="spellEnd"/>
      <w:r w:rsidR="00767FF0" w:rsidRPr="00BA03E2">
        <w:rPr>
          <w:rFonts w:ascii="Calibri" w:hAnsi="Calibri"/>
          <w:sz w:val="16"/>
          <w:szCs w:val="16"/>
          <w:vertAlign w:val="superscript"/>
        </w:rPr>
        <w:t>®</w:t>
      </w:r>
      <w:r w:rsidR="00767FF0" w:rsidRPr="00BA03E2">
        <w:rPr>
          <w:rFonts w:ascii="Calibri" w:hAnsi="Calibri" w:cs="Arial"/>
          <w:sz w:val="16"/>
          <w:szCs w:val="16"/>
        </w:rPr>
        <w:t xml:space="preserve"> or PBS</w:t>
      </w:r>
      <w:r w:rsidR="00767FF0" w:rsidRPr="00BA03E2">
        <w:rPr>
          <w:rFonts w:ascii="Calibri" w:hAnsi="Calibri"/>
          <w:sz w:val="16"/>
          <w:szCs w:val="16"/>
        </w:rPr>
        <w:t>)</w:t>
      </w:r>
      <w:r w:rsidRPr="00BA03E2">
        <w:rPr>
          <w:rFonts w:ascii="Calibri" w:eastAsia="Times New Roman" w:hAnsi="Calibri" w:cs="Times New Roman"/>
          <w:noProof/>
          <w:sz w:val="16"/>
          <w:szCs w:val="16"/>
        </w:rPr>
        <w:t xml:space="preserve">. </w:t>
      </w:r>
    </w:p>
    <w:p w:rsidR="00690C35" w:rsidRPr="00BA03E2" w:rsidRDefault="00690C35" w:rsidP="00690C35">
      <w:pPr>
        <w:numPr>
          <w:ilvl w:val="1"/>
          <w:numId w:val="19"/>
        </w:numPr>
        <w:ind w:left="720"/>
        <w:jc w:val="both"/>
        <w:rPr>
          <w:rFonts w:eastAsia="Times New Roman" w:cs="Times New Roman"/>
          <w:noProof/>
          <w:sz w:val="16"/>
          <w:szCs w:val="16"/>
        </w:rPr>
      </w:pPr>
      <w:r w:rsidRPr="00BA03E2">
        <w:rPr>
          <w:rFonts w:eastAsia="Times New Roman" w:cs="Times New Roman"/>
          <w:noProof/>
          <w:sz w:val="16"/>
          <w:szCs w:val="16"/>
        </w:rPr>
        <w:t>If patient samples are to be titrated to endpoint, one should pre-treat the serum to remove IgG and then make any subsequent dilutions with SAVe Diluent</w:t>
      </w:r>
      <w:r w:rsidR="00082483" w:rsidRPr="00BA03E2">
        <w:rPr>
          <w:rFonts w:asciiTheme="majorHAnsi" w:eastAsia="Times New Roman" w:hAnsiTheme="majorHAnsi" w:cs="Times New Roman"/>
          <w:bCs/>
          <w:noProof/>
          <w:sz w:val="16"/>
          <w:szCs w:val="16"/>
          <w:vertAlign w:val="superscript"/>
        </w:rPr>
        <w:t>®</w:t>
      </w:r>
      <w:r w:rsidR="00B52A8A" w:rsidRPr="00BA03E2">
        <w:rPr>
          <w:rFonts w:asciiTheme="majorHAnsi" w:eastAsia="Times New Roman" w:hAnsiTheme="majorHAnsi" w:cs="Times New Roman"/>
          <w:bCs/>
          <w:noProof/>
          <w:sz w:val="16"/>
          <w:szCs w:val="16"/>
        </w:rPr>
        <w:t xml:space="preserve"> </w:t>
      </w:r>
      <w:r w:rsidR="00B52A8A" w:rsidRPr="00BA03E2">
        <w:rPr>
          <w:rFonts w:ascii="Calibri" w:eastAsia="Times New Roman" w:hAnsi="Calibri" w:cs="Times New Roman"/>
          <w:bCs/>
          <w:noProof/>
          <w:sz w:val="16"/>
          <w:szCs w:val="16"/>
        </w:rPr>
        <w:t>or PBS</w:t>
      </w:r>
      <w:r w:rsidRPr="00BA03E2">
        <w:rPr>
          <w:rFonts w:ascii="Calibri" w:eastAsia="Times New Roman" w:hAnsi="Calibri" w:cs="Times New Roman"/>
          <w:bCs/>
          <w:noProof/>
          <w:sz w:val="16"/>
          <w:szCs w:val="16"/>
        </w:rPr>
        <w:t xml:space="preserve">. </w:t>
      </w:r>
      <w:r w:rsidR="00633FE1" w:rsidRPr="00BA03E2">
        <w:rPr>
          <w:rFonts w:eastAsia="Times New Roman" w:cs="Times New Roman"/>
          <w:b/>
          <w:bCs/>
          <w:noProof/>
          <w:sz w:val="16"/>
          <w:szCs w:val="16"/>
        </w:rPr>
        <w:t xml:space="preserve"> </w:t>
      </w:r>
      <w:r w:rsidRPr="00BA03E2">
        <w:rPr>
          <w:rFonts w:eastAsia="Times New Roman" w:cs="Times New Roman"/>
          <w:b/>
          <w:bCs/>
          <w:noProof/>
          <w:sz w:val="16"/>
          <w:szCs w:val="16"/>
        </w:rPr>
        <w:t>NOTE: The SAVe Diluent</w:t>
      </w:r>
      <w:r w:rsidRPr="00BA03E2">
        <w:rPr>
          <w:rFonts w:asciiTheme="majorHAnsi" w:eastAsia="Times New Roman" w:hAnsiTheme="majorHAnsi" w:cs="Times New Roman"/>
          <w:b/>
          <w:bCs/>
          <w:noProof/>
          <w:sz w:val="16"/>
          <w:szCs w:val="16"/>
          <w:vertAlign w:val="superscript"/>
        </w:rPr>
        <w:t>®</w:t>
      </w:r>
      <w:r w:rsidRPr="00BA03E2">
        <w:rPr>
          <w:rFonts w:eastAsia="Times New Roman" w:cs="Times New Roman"/>
          <w:b/>
          <w:bCs/>
          <w:noProof/>
          <w:sz w:val="16"/>
          <w:szCs w:val="16"/>
        </w:rPr>
        <w:t xml:space="preserve"> will undergo a color change confirming </w:t>
      </w:r>
      <w:r w:rsidR="00EC0E06" w:rsidRPr="00BA03E2">
        <w:rPr>
          <w:rFonts w:eastAsia="Times New Roman" w:cs="Times New Roman"/>
          <w:b/>
          <w:bCs/>
          <w:noProof/>
          <w:sz w:val="16"/>
          <w:szCs w:val="16"/>
        </w:rPr>
        <w:t xml:space="preserve">the combination of </w:t>
      </w:r>
      <w:r w:rsidRPr="00BA03E2">
        <w:rPr>
          <w:rFonts w:eastAsia="Times New Roman" w:cs="Times New Roman"/>
          <w:b/>
          <w:bCs/>
          <w:noProof/>
          <w:sz w:val="16"/>
          <w:szCs w:val="16"/>
        </w:rPr>
        <w:t>specimen with Diluent.</w:t>
      </w:r>
    </w:p>
    <w:p w:rsidR="00690C35" w:rsidRPr="00BA03E2" w:rsidRDefault="00690C35" w:rsidP="00690C35">
      <w:pPr>
        <w:numPr>
          <w:ilvl w:val="1"/>
          <w:numId w:val="19"/>
        </w:numPr>
        <w:ind w:left="720"/>
        <w:jc w:val="both"/>
        <w:rPr>
          <w:rFonts w:eastAsia="Times New Roman" w:cs="Times New Roman"/>
          <w:noProof/>
          <w:sz w:val="16"/>
          <w:szCs w:val="16"/>
        </w:rPr>
      </w:pPr>
      <w:r w:rsidRPr="00BA03E2">
        <w:rPr>
          <w:rFonts w:eastAsia="Times New Roman" w:cs="Times New Roman"/>
          <w:bCs/>
          <w:noProof/>
          <w:sz w:val="16"/>
          <w:szCs w:val="16"/>
        </w:rPr>
        <w:t>As an option, users may titrate the Positive Control to endpoint to serve as a semi-quantitative</w:t>
      </w:r>
      <w:r w:rsidR="00BC1057" w:rsidRPr="00BA03E2">
        <w:rPr>
          <w:rFonts w:eastAsia="Times New Roman" w:cs="Times New Roman"/>
          <w:bCs/>
          <w:noProof/>
          <w:sz w:val="16"/>
          <w:szCs w:val="16"/>
        </w:rPr>
        <w:t xml:space="preserve"> (1+ Minimally Reactive)</w:t>
      </w:r>
      <w:r w:rsidRPr="00BA03E2">
        <w:rPr>
          <w:rFonts w:eastAsia="Times New Roman" w:cs="Times New Roman"/>
          <w:bCs/>
          <w:noProof/>
          <w:sz w:val="16"/>
          <w:szCs w:val="16"/>
        </w:rPr>
        <w:t xml:space="preserve"> </w:t>
      </w:r>
      <w:r w:rsidR="00CA1550" w:rsidRPr="00BA03E2">
        <w:rPr>
          <w:rFonts w:eastAsia="Times New Roman" w:cs="Times New Roman"/>
          <w:bCs/>
          <w:noProof/>
          <w:sz w:val="16"/>
          <w:szCs w:val="16"/>
        </w:rPr>
        <w:t>C</w:t>
      </w:r>
      <w:r w:rsidRPr="00BA03E2">
        <w:rPr>
          <w:rFonts w:eastAsia="Times New Roman" w:cs="Times New Roman"/>
          <w:bCs/>
          <w:noProof/>
          <w:sz w:val="16"/>
          <w:szCs w:val="16"/>
        </w:rPr>
        <w:t>ontrol. In such cases, the Control should be diluted two-fold in SAVe Diluent</w:t>
      </w:r>
      <w:r w:rsidRPr="00BA03E2">
        <w:rPr>
          <w:rFonts w:ascii="Cambria" w:eastAsia="Times New Roman" w:hAnsi="Cambria" w:cs="Times New Roman"/>
          <w:bCs/>
          <w:noProof/>
          <w:sz w:val="16"/>
          <w:szCs w:val="16"/>
          <w:vertAlign w:val="superscript"/>
        </w:rPr>
        <w:t>®</w:t>
      </w:r>
      <w:r w:rsidR="00B52A8A" w:rsidRPr="00BA03E2">
        <w:rPr>
          <w:rFonts w:ascii="Calibri" w:eastAsia="Times New Roman" w:hAnsi="Calibri" w:cs="Times New Roman"/>
          <w:bCs/>
          <w:noProof/>
          <w:sz w:val="16"/>
          <w:szCs w:val="16"/>
        </w:rPr>
        <w:t xml:space="preserve"> or PBS</w:t>
      </w:r>
      <w:r w:rsidRPr="00BA03E2">
        <w:rPr>
          <w:rFonts w:eastAsia="Times New Roman" w:cs="Times New Roman"/>
          <w:bCs/>
          <w:noProof/>
          <w:sz w:val="16"/>
          <w:szCs w:val="16"/>
        </w:rPr>
        <w:t>.</w:t>
      </w:r>
      <w:r w:rsidR="00633FE1" w:rsidRPr="00BA03E2">
        <w:rPr>
          <w:rFonts w:eastAsia="Times New Roman" w:cs="Times New Roman"/>
          <w:bCs/>
          <w:noProof/>
          <w:sz w:val="16"/>
          <w:szCs w:val="16"/>
        </w:rPr>
        <w:t xml:space="preserve"> </w:t>
      </w:r>
      <w:r w:rsidRPr="00BA03E2">
        <w:rPr>
          <w:rFonts w:eastAsia="Times New Roman" w:cs="Times New Roman"/>
          <w:bCs/>
          <w:noProof/>
          <w:sz w:val="16"/>
          <w:szCs w:val="16"/>
        </w:rPr>
        <w:t xml:space="preserve"> When evaluated by ZEUS Scientific, an endpoint dilution is established and printed on the Positive </w:t>
      </w:r>
      <w:r w:rsidRPr="00BA03E2">
        <w:rPr>
          <w:rFonts w:eastAsia="Times New Roman" w:cs="Times New Roman"/>
          <w:bCs/>
          <w:noProof/>
          <w:sz w:val="16"/>
          <w:szCs w:val="16"/>
        </w:rPr>
        <w:lastRenderedPageBreak/>
        <w:t>Control vial (± one dilution). It should be noted that due to variations within the laboratory (equipment, etc.), each laboratory should establish its own expected end-point titer for each lot of Positive Control</w:t>
      </w:r>
      <w:r w:rsidR="00633FE1" w:rsidRPr="00BA03E2">
        <w:rPr>
          <w:rFonts w:eastAsia="Times New Roman" w:cs="Times New Roman"/>
          <w:bCs/>
          <w:noProof/>
          <w:sz w:val="16"/>
          <w:szCs w:val="16"/>
        </w:rPr>
        <w:t>.</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With suitable dispenser (listed above), dispense 20µL of each Control and each diluted patient</w:t>
      </w:r>
      <w:r w:rsidR="00CA1550" w:rsidRPr="00BA03E2">
        <w:rPr>
          <w:rFonts w:eastAsia="Times New Roman" w:cs="Times New Roman"/>
          <w:noProof/>
          <w:sz w:val="16"/>
          <w:szCs w:val="16"/>
        </w:rPr>
        <w:t xml:space="preserve"> sera </w:t>
      </w:r>
      <w:r w:rsidRPr="00BA03E2">
        <w:rPr>
          <w:rFonts w:eastAsia="Times New Roman" w:cs="Times New Roman"/>
          <w:noProof/>
          <w:sz w:val="16"/>
          <w:szCs w:val="16"/>
        </w:rPr>
        <w:t>in the appropriate wells.</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 xml:space="preserve">Incubate Slides at 35 - 37°C for </w:t>
      </w:r>
      <w:r w:rsidR="00CA1550" w:rsidRPr="00BA03E2">
        <w:rPr>
          <w:rFonts w:eastAsia="Times New Roman" w:cs="Times New Roman"/>
          <w:noProof/>
          <w:sz w:val="16"/>
          <w:szCs w:val="16"/>
        </w:rPr>
        <w:t>60</w:t>
      </w:r>
      <w:r w:rsidRPr="00BA03E2">
        <w:rPr>
          <w:rFonts w:eastAsia="Times New Roman" w:cs="Times New Roman"/>
          <w:noProof/>
          <w:sz w:val="16"/>
          <w:szCs w:val="16"/>
        </w:rPr>
        <w:t xml:space="preserve"> </w:t>
      </w:r>
      <w:r w:rsidR="0036290A" w:rsidRPr="00BA03E2">
        <w:rPr>
          <w:rFonts w:eastAsia="Times New Roman" w:cs="Times New Roman"/>
          <w:noProof/>
          <w:sz w:val="16"/>
          <w:szCs w:val="16"/>
        </w:rPr>
        <w:t xml:space="preserve">± 5 </w:t>
      </w:r>
      <w:r w:rsidRPr="00BA03E2">
        <w:rPr>
          <w:rFonts w:eastAsia="Times New Roman" w:cs="Times New Roman"/>
          <w:noProof/>
          <w:sz w:val="16"/>
          <w:szCs w:val="16"/>
        </w:rPr>
        <w:t>minutes.</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 xml:space="preserve">Gently rinse Slides with PBS.  </w:t>
      </w:r>
      <w:r w:rsidRPr="00BA03E2">
        <w:rPr>
          <w:rFonts w:eastAsia="Times New Roman" w:cs="Times New Roman"/>
          <w:b/>
          <w:bCs/>
          <w:noProof/>
          <w:sz w:val="16"/>
          <w:szCs w:val="16"/>
        </w:rPr>
        <w:t>Do not direct a stream of PBS into the test wells.</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Wash Slides for two, 5 minute intervals, changing PBS between washes. </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Remove Slides from PBS</w:t>
      </w:r>
      <w:r w:rsidR="00267C49" w:rsidRPr="00BA03E2">
        <w:rPr>
          <w:rFonts w:eastAsia="Times New Roman" w:cs="Times New Roman"/>
          <w:noProof/>
          <w:sz w:val="16"/>
          <w:szCs w:val="16"/>
        </w:rPr>
        <w:t xml:space="preserve"> one at a time</w:t>
      </w:r>
      <w:r w:rsidRPr="00BA03E2">
        <w:rPr>
          <w:rFonts w:eastAsia="Times New Roman" w:cs="Times New Roman"/>
          <w:noProof/>
          <w:sz w:val="16"/>
          <w:szCs w:val="16"/>
        </w:rPr>
        <w:t xml:space="preserve">.  Invert Slide and key wells to holes in blotters provided.  Blot Slide by wiping the reverse side with an absorbent wipe.  CAUTION: Position the blotter and Slide on a hard, flat surface.  Blotting on paper towels may destroy the Slide matrix.  </w:t>
      </w:r>
      <w:r w:rsidRPr="00BA03E2">
        <w:rPr>
          <w:rFonts w:eastAsia="Times New Roman" w:cs="Times New Roman"/>
          <w:b/>
          <w:bCs/>
          <w:noProof/>
          <w:sz w:val="16"/>
          <w:szCs w:val="16"/>
        </w:rPr>
        <w:t>Do not allow the Slides to dry during the test procedure</w:t>
      </w:r>
      <w:r w:rsidRPr="00BA03E2">
        <w:rPr>
          <w:rFonts w:eastAsia="Times New Roman" w:cs="Times New Roman"/>
          <w:noProof/>
          <w:sz w:val="16"/>
          <w:szCs w:val="16"/>
        </w:rPr>
        <w:t>.</w:t>
      </w:r>
    </w:p>
    <w:p w:rsidR="00CA1550" w:rsidRPr="00BA03E2" w:rsidRDefault="00690C35" w:rsidP="00CA1550">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Add 20µL of Conjugate to each well.</w:t>
      </w:r>
      <w:r w:rsidR="00CA1550" w:rsidRPr="00BA03E2">
        <w:rPr>
          <w:rFonts w:eastAsia="Times New Roman" w:cs="Times New Roman"/>
          <w:noProof/>
          <w:sz w:val="16"/>
          <w:szCs w:val="16"/>
        </w:rPr>
        <w:t xml:space="preserve">  Incubate Slides at 35 - 37°C for </w:t>
      </w:r>
      <w:r w:rsidR="0036290A" w:rsidRPr="00BA03E2">
        <w:rPr>
          <w:rFonts w:eastAsia="Times New Roman" w:cs="Times New Roman"/>
          <w:noProof/>
          <w:sz w:val="16"/>
          <w:szCs w:val="16"/>
        </w:rPr>
        <w:t xml:space="preserve"> </w:t>
      </w:r>
      <w:r w:rsidR="00CA1550" w:rsidRPr="00BA03E2">
        <w:rPr>
          <w:rFonts w:eastAsia="Times New Roman" w:cs="Times New Roman"/>
          <w:noProof/>
          <w:sz w:val="16"/>
          <w:szCs w:val="16"/>
        </w:rPr>
        <w:t xml:space="preserve">30 </w:t>
      </w:r>
      <w:r w:rsidR="00767FF0" w:rsidRPr="00BA03E2">
        <w:rPr>
          <w:rFonts w:eastAsia="Times New Roman" w:cs="Times New Roman"/>
          <w:noProof/>
          <w:sz w:val="16"/>
          <w:szCs w:val="16"/>
        </w:rPr>
        <w:t xml:space="preserve">± 5 </w:t>
      </w:r>
      <w:r w:rsidR="00CA1550" w:rsidRPr="00BA03E2">
        <w:rPr>
          <w:rFonts w:eastAsia="Times New Roman" w:cs="Times New Roman"/>
          <w:noProof/>
          <w:sz w:val="16"/>
          <w:szCs w:val="16"/>
        </w:rPr>
        <w:t>minutes.</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 xml:space="preserve">Repeat steps </w:t>
      </w:r>
      <w:r w:rsidR="00CA1550" w:rsidRPr="00BA03E2">
        <w:rPr>
          <w:rFonts w:eastAsia="Times New Roman" w:cs="Times New Roman"/>
          <w:noProof/>
          <w:sz w:val="16"/>
          <w:szCs w:val="16"/>
        </w:rPr>
        <w:t>6</w:t>
      </w:r>
      <w:r w:rsidRPr="00BA03E2">
        <w:rPr>
          <w:rFonts w:eastAsia="Times New Roman" w:cs="Times New Roman"/>
          <w:noProof/>
          <w:sz w:val="16"/>
          <w:szCs w:val="16"/>
        </w:rPr>
        <w:t xml:space="preserve"> through 8.</w:t>
      </w:r>
    </w:p>
    <w:p w:rsidR="00690C35" w:rsidRPr="00BA03E2" w:rsidRDefault="00690C35" w:rsidP="00690C35">
      <w:pPr>
        <w:numPr>
          <w:ilvl w:val="0"/>
          <w:numId w:val="19"/>
        </w:numPr>
        <w:ind w:left="360"/>
        <w:jc w:val="both"/>
        <w:rPr>
          <w:rFonts w:eastAsia="Times New Roman" w:cs="Times New Roman"/>
          <w:noProof/>
          <w:sz w:val="16"/>
          <w:szCs w:val="16"/>
        </w:rPr>
      </w:pPr>
      <w:r w:rsidRPr="00BA03E2">
        <w:rPr>
          <w:rFonts w:eastAsia="Times New Roman" w:cs="Times New Roman"/>
          <w:noProof/>
          <w:sz w:val="16"/>
          <w:szCs w:val="16"/>
        </w:rPr>
        <w:t>Apply 3 - 5 drops of Mounting Media to each Slide (between the wells) and coverslip.  Examine Slides immediately with an appropriate fluorescence microscope.</w:t>
      </w:r>
    </w:p>
    <w:p w:rsidR="00690C35" w:rsidRPr="00BA03E2" w:rsidRDefault="00690C35" w:rsidP="00690C35">
      <w:pPr>
        <w:jc w:val="both"/>
        <w:rPr>
          <w:rFonts w:eastAsia="Times New Roman" w:cs="Times New Roman"/>
          <w:noProof/>
          <w:sz w:val="16"/>
          <w:szCs w:val="16"/>
        </w:rPr>
      </w:pPr>
      <w:r w:rsidRPr="00BA03E2">
        <w:rPr>
          <w:rFonts w:eastAsia="Times New Roman" w:cs="Times New Roman"/>
          <w:b/>
          <w:bCs/>
          <w:noProof/>
          <w:sz w:val="16"/>
          <w:szCs w:val="16"/>
        </w:rPr>
        <w:t>NOTE: If delay in examining Slides is anticipated, seal coverslip with clear nail polish and store in refrigerator.  It is recommended that Slides be examined on the same day as testing.</w:t>
      </w:r>
    </w:p>
    <w:p w:rsidR="0057420F" w:rsidRPr="00267C49" w:rsidRDefault="0057420F" w:rsidP="0009483F">
      <w:pPr>
        <w:jc w:val="center"/>
        <w:rPr>
          <w:rFonts w:eastAsia="Times New Roman" w:cs="Times New Roman"/>
          <w:noProof/>
          <w:sz w:val="4"/>
          <w:szCs w:val="10"/>
        </w:rPr>
      </w:pP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QUALITY CONTROL</w:t>
      </w:r>
    </w:p>
    <w:p w:rsidR="00267C49" w:rsidRPr="00BA03E2" w:rsidRDefault="00267C49" w:rsidP="00267C49">
      <w:pPr>
        <w:pStyle w:val="ListParagraph"/>
        <w:numPr>
          <w:ilvl w:val="0"/>
          <w:numId w:val="7"/>
        </w:numPr>
        <w:jc w:val="both"/>
        <w:rPr>
          <w:rFonts w:asciiTheme="minorHAnsi" w:hAnsiTheme="minorHAnsi"/>
          <w:sz w:val="16"/>
          <w:szCs w:val="16"/>
        </w:rPr>
      </w:pPr>
      <w:r w:rsidRPr="00BA03E2">
        <w:rPr>
          <w:rFonts w:asciiTheme="minorHAnsi" w:hAnsiTheme="minorHAnsi"/>
          <w:sz w:val="16"/>
          <w:szCs w:val="16"/>
        </w:rPr>
        <w:t>Every time the assay is run, a Positive Control, a Negative Control and a Buffer Control must be included.</w:t>
      </w:r>
    </w:p>
    <w:p w:rsidR="00267C49" w:rsidRPr="00BA03E2" w:rsidRDefault="00267C49" w:rsidP="00267C49">
      <w:pPr>
        <w:pStyle w:val="ListParagraph"/>
        <w:numPr>
          <w:ilvl w:val="0"/>
          <w:numId w:val="7"/>
        </w:numPr>
        <w:jc w:val="both"/>
        <w:rPr>
          <w:rFonts w:asciiTheme="minorHAnsi" w:hAnsiTheme="minorHAnsi"/>
          <w:sz w:val="16"/>
          <w:szCs w:val="16"/>
        </w:rPr>
      </w:pPr>
      <w:r w:rsidRPr="00BA03E2">
        <w:rPr>
          <w:rFonts w:asciiTheme="minorHAnsi" w:hAnsiTheme="minorHAnsi"/>
          <w:sz w:val="16"/>
          <w:szCs w:val="16"/>
        </w:rPr>
        <w:t>It is recommended that one read the Positive and Negative Controls before evaluating test results.  This will assist in establishing the references required to interpret the test sample.  If Controls do not appear as</w:t>
      </w:r>
      <w:r w:rsidR="006B3B4A" w:rsidRPr="00BA03E2">
        <w:rPr>
          <w:rFonts w:asciiTheme="minorHAnsi" w:hAnsiTheme="minorHAnsi"/>
          <w:sz w:val="16"/>
          <w:szCs w:val="16"/>
        </w:rPr>
        <w:t xml:space="preserve"> described, results are invalid, see Figure 1.</w:t>
      </w:r>
    </w:p>
    <w:p w:rsidR="00DA0E21" w:rsidRPr="00BA03E2" w:rsidRDefault="00267C49" w:rsidP="00267C49">
      <w:pPr>
        <w:pStyle w:val="ListParagraph"/>
        <w:numPr>
          <w:ilvl w:val="0"/>
          <w:numId w:val="22"/>
        </w:numPr>
        <w:ind w:left="720"/>
        <w:jc w:val="both"/>
        <w:rPr>
          <w:sz w:val="16"/>
          <w:szCs w:val="16"/>
        </w:rPr>
      </w:pPr>
      <w:r w:rsidRPr="00BA03E2">
        <w:rPr>
          <w:rFonts w:asciiTheme="minorHAnsi" w:hAnsiTheme="minorHAnsi"/>
          <w:sz w:val="16"/>
          <w:szCs w:val="16"/>
        </w:rPr>
        <w:t>Negative Control</w:t>
      </w:r>
      <w:r w:rsidR="00DA0E21" w:rsidRPr="00BA03E2">
        <w:rPr>
          <w:rFonts w:asciiTheme="minorHAnsi" w:hAnsiTheme="minorHAnsi"/>
          <w:sz w:val="16"/>
          <w:szCs w:val="16"/>
        </w:rPr>
        <w:t xml:space="preserve"> - characterized by the absence of </w:t>
      </w:r>
      <w:r w:rsidR="0036290A" w:rsidRPr="00BA03E2">
        <w:rPr>
          <w:rFonts w:asciiTheme="minorHAnsi" w:hAnsiTheme="minorHAnsi"/>
          <w:sz w:val="16"/>
          <w:szCs w:val="16"/>
        </w:rPr>
        <w:t xml:space="preserve">nuclear </w:t>
      </w:r>
      <w:r w:rsidR="00DA0E21" w:rsidRPr="00BA03E2">
        <w:rPr>
          <w:rFonts w:asciiTheme="minorHAnsi" w:hAnsiTheme="minorHAnsi"/>
          <w:sz w:val="16"/>
          <w:szCs w:val="16"/>
        </w:rPr>
        <w:t xml:space="preserve">staining </w:t>
      </w:r>
      <w:r w:rsidR="0036290A" w:rsidRPr="00BA03E2">
        <w:rPr>
          <w:rFonts w:asciiTheme="minorHAnsi" w:hAnsiTheme="minorHAnsi"/>
          <w:sz w:val="16"/>
          <w:szCs w:val="16"/>
        </w:rPr>
        <w:t xml:space="preserve">and a red, or dull green, background staining of all the cells due to Evans Blue. </w:t>
      </w:r>
      <w:r w:rsidR="00DA0E21" w:rsidRPr="00BA03E2">
        <w:rPr>
          <w:rFonts w:asciiTheme="minorHAnsi" w:hAnsiTheme="minorHAnsi"/>
          <w:sz w:val="16"/>
          <w:szCs w:val="16"/>
        </w:rPr>
        <w:t xml:space="preserve"> Use the reaction of the negative control serum as a guide for the interpretation of patient results.</w:t>
      </w:r>
    </w:p>
    <w:p w:rsidR="00267C49" w:rsidRPr="00BA03E2" w:rsidRDefault="00267C49" w:rsidP="00267C49">
      <w:pPr>
        <w:pStyle w:val="ListParagraph"/>
        <w:numPr>
          <w:ilvl w:val="0"/>
          <w:numId w:val="22"/>
        </w:numPr>
        <w:ind w:left="720"/>
        <w:jc w:val="both"/>
        <w:rPr>
          <w:sz w:val="16"/>
          <w:szCs w:val="16"/>
        </w:rPr>
      </w:pPr>
      <w:r w:rsidRPr="00BA03E2">
        <w:rPr>
          <w:rFonts w:asciiTheme="minorHAnsi" w:hAnsiTheme="minorHAnsi"/>
          <w:sz w:val="16"/>
          <w:szCs w:val="16"/>
        </w:rPr>
        <w:t xml:space="preserve">Positive Control </w:t>
      </w:r>
      <w:r w:rsidR="00DA0E21" w:rsidRPr="00BA03E2">
        <w:rPr>
          <w:rFonts w:asciiTheme="minorHAnsi" w:hAnsiTheme="minorHAnsi"/>
          <w:sz w:val="16"/>
          <w:szCs w:val="16"/>
        </w:rPr>
        <w:t>-</w:t>
      </w:r>
      <w:r w:rsidRPr="00BA03E2">
        <w:rPr>
          <w:rFonts w:asciiTheme="minorHAnsi" w:hAnsiTheme="minorHAnsi"/>
          <w:sz w:val="16"/>
          <w:szCs w:val="16"/>
        </w:rPr>
        <w:t xml:space="preserve"> </w:t>
      </w:r>
      <w:r w:rsidR="00DA0E21" w:rsidRPr="00BA03E2">
        <w:rPr>
          <w:rFonts w:asciiTheme="minorHAnsi" w:hAnsiTheme="minorHAnsi"/>
          <w:sz w:val="16"/>
          <w:szCs w:val="16"/>
        </w:rPr>
        <w:t xml:space="preserve">characterized by </w:t>
      </w:r>
      <w:r w:rsidR="0036290A" w:rsidRPr="00BA03E2">
        <w:rPr>
          <w:rFonts w:asciiTheme="minorHAnsi" w:hAnsiTheme="minorHAnsi"/>
          <w:sz w:val="16"/>
          <w:szCs w:val="16"/>
        </w:rPr>
        <w:t>a 2</w:t>
      </w:r>
      <w:r w:rsidR="00DA0E21" w:rsidRPr="00BA03E2">
        <w:rPr>
          <w:rFonts w:asciiTheme="minorHAnsi" w:hAnsiTheme="minorHAnsi"/>
          <w:sz w:val="16"/>
          <w:szCs w:val="16"/>
        </w:rPr>
        <w:t xml:space="preserve">+ to </w:t>
      </w:r>
      <w:r w:rsidR="0036290A" w:rsidRPr="00BA03E2">
        <w:rPr>
          <w:rFonts w:asciiTheme="minorHAnsi" w:hAnsiTheme="minorHAnsi"/>
          <w:sz w:val="16"/>
          <w:szCs w:val="16"/>
        </w:rPr>
        <w:t>3</w:t>
      </w:r>
      <w:r w:rsidR="00DA0E21" w:rsidRPr="00BA03E2">
        <w:rPr>
          <w:rFonts w:asciiTheme="minorHAnsi" w:hAnsiTheme="minorHAnsi"/>
          <w:sz w:val="16"/>
          <w:szCs w:val="16"/>
        </w:rPr>
        <w:t xml:space="preserve">+ apple-green fluorescent staining </w:t>
      </w:r>
      <w:r w:rsidR="0036290A" w:rsidRPr="00BA03E2">
        <w:rPr>
          <w:rFonts w:asciiTheme="minorHAnsi" w:hAnsiTheme="minorHAnsi"/>
          <w:sz w:val="16"/>
          <w:szCs w:val="16"/>
        </w:rPr>
        <w:t>intensity, forming plaques of the nucleus and/or cytoplasm of the cells.  Five (5) to 15% staining of the total cell population represents a positive reaction.</w:t>
      </w:r>
    </w:p>
    <w:p w:rsidR="00267C49" w:rsidRPr="00BA03E2" w:rsidRDefault="00267C49" w:rsidP="00267C49">
      <w:pPr>
        <w:numPr>
          <w:ilvl w:val="0"/>
          <w:numId w:val="23"/>
        </w:numPr>
        <w:ind w:left="360"/>
        <w:jc w:val="both"/>
        <w:rPr>
          <w:sz w:val="16"/>
          <w:szCs w:val="16"/>
        </w:rPr>
      </w:pPr>
      <w:r w:rsidRPr="00BA03E2">
        <w:rPr>
          <w:sz w:val="16"/>
          <w:szCs w:val="16"/>
        </w:rPr>
        <w:t xml:space="preserve">Additional Controls may be tested according to guidelines or requirements of local, state, and/or federal regulations or accrediting organizations. </w:t>
      </w:r>
    </w:p>
    <w:p w:rsidR="00267C49" w:rsidRPr="00BA03E2" w:rsidRDefault="00267C49" w:rsidP="00267C49">
      <w:pPr>
        <w:tabs>
          <w:tab w:val="left" w:pos="450"/>
        </w:tabs>
        <w:jc w:val="both"/>
        <w:rPr>
          <w:b/>
          <w:sz w:val="16"/>
          <w:szCs w:val="16"/>
        </w:rPr>
      </w:pPr>
      <w:r w:rsidRPr="00BA03E2">
        <w:rPr>
          <w:b/>
          <w:sz w:val="16"/>
          <w:szCs w:val="16"/>
        </w:rPr>
        <w:t>NOTE: The intensity of the observed fluorescence may vary with the microscope and filter system used.</w:t>
      </w:r>
    </w:p>
    <w:p w:rsidR="006B3B4A" w:rsidRPr="00BA03E2" w:rsidRDefault="006B3B4A" w:rsidP="006B3B4A">
      <w:pPr>
        <w:jc w:val="both"/>
        <w:rPr>
          <w:sz w:val="8"/>
          <w:szCs w:val="20"/>
        </w:rPr>
      </w:pPr>
    </w:p>
    <w:p w:rsidR="00BF60AB" w:rsidRPr="00BA03E2" w:rsidRDefault="0057420F" w:rsidP="00093664">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INTERPRETATION OF RESULTS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802"/>
        <w:gridCol w:w="9004"/>
      </w:tblGrid>
      <w:tr w:rsidR="00093664" w:rsidRPr="00093664" w:rsidTr="00093664">
        <w:trPr>
          <w:trHeight w:val="65"/>
        </w:trPr>
        <w:tc>
          <w:tcPr>
            <w:tcW w:w="834" w:type="pct"/>
            <w:vAlign w:val="center"/>
          </w:tcPr>
          <w:p w:rsidR="00093664" w:rsidRPr="00BA03E2" w:rsidRDefault="0036290A" w:rsidP="00093664">
            <w:pPr>
              <w:jc w:val="center"/>
              <w:rPr>
                <w:sz w:val="16"/>
                <w:szCs w:val="16"/>
              </w:rPr>
            </w:pPr>
            <w:r w:rsidRPr="00BA03E2">
              <w:rPr>
                <w:b/>
                <w:sz w:val="16"/>
                <w:szCs w:val="16"/>
              </w:rPr>
              <w:t>Titer</w:t>
            </w:r>
          </w:p>
        </w:tc>
        <w:tc>
          <w:tcPr>
            <w:tcW w:w="4166" w:type="pct"/>
            <w:vAlign w:val="center"/>
          </w:tcPr>
          <w:p w:rsidR="00093664" w:rsidRPr="00BA03E2" w:rsidRDefault="0036290A" w:rsidP="00093664">
            <w:pPr>
              <w:jc w:val="center"/>
              <w:rPr>
                <w:sz w:val="16"/>
                <w:szCs w:val="16"/>
              </w:rPr>
            </w:pPr>
            <w:r w:rsidRPr="00BA03E2">
              <w:rPr>
                <w:b/>
                <w:sz w:val="16"/>
                <w:szCs w:val="16"/>
              </w:rPr>
              <w:t>Clinical Significance</w:t>
            </w:r>
          </w:p>
        </w:tc>
      </w:tr>
      <w:tr w:rsidR="00093664" w:rsidRPr="00093664" w:rsidTr="00093664">
        <w:trPr>
          <w:trHeight w:val="130"/>
        </w:trPr>
        <w:tc>
          <w:tcPr>
            <w:tcW w:w="834" w:type="pct"/>
            <w:vAlign w:val="center"/>
          </w:tcPr>
          <w:p w:rsidR="00093664" w:rsidRPr="00BA03E2" w:rsidRDefault="0036290A" w:rsidP="00093664">
            <w:pPr>
              <w:jc w:val="center"/>
              <w:rPr>
                <w:sz w:val="16"/>
                <w:szCs w:val="16"/>
              </w:rPr>
            </w:pPr>
            <w:r w:rsidRPr="00BA03E2">
              <w:rPr>
                <w:b/>
                <w:sz w:val="16"/>
                <w:szCs w:val="16"/>
              </w:rPr>
              <w:t>Less than</w:t>
            </w:r>
            <w:r w:rsidR="00093664" w:rsidRPr="00BA03E2">
              <w:rPr>
                <w:b/>
                <w:sz w:val="16"/>
                <w:szCs w:val="16"/>
              </w:rPr>
              <w:t xml:space="preserve"> 1:10</w:t>
            </w:r>
          </w:p>
        </w:tc>
        <w:tc>
          <w:tcPr>
            <w:tcW w:w="4166" w:type="pct"/>
          </w:tcPr>
          <w:p w:rsidR="00093664" w:rsidRPr="00BA03E2" w:rsidRDefault="0036290A" w:rsidP="00093664">
            <w:pPr>
              <w:ind w:left="91" w:right="93"/>
              <w:jc w:val="both"/>
              <w:rPr>
                <w:sz w:val="16"/>
                <w:szCs w:val="16"/>
              </w:rPr>
            </w:pPr>
            <w:r w:rsidRPr="00BA03E2">
              <w:rPr>
                <w:b/>
                <w:i/>
                <w:sz w:val="16"/>
                <w:szCs w:val="16"/>
              </w:rPr>
              <w:t>Negative:</w:t>
            </w:r>
            <w:r w:rsidRPr="00BA03E2">
              <w:rPr>
                <w:sz w:val="16"/>
                <w:szCs w:val="16"/>
              </w:rPr>
              <w:t xml:space="preserve"> </w:t>
            </w:r>
            <w:r w:rsidR="00093664" w:rsidRPr="00BA03E2">
              <w:rPr>
                <w:sz w:val="16"/>
                <w:szCs w:val="16"/>
              </w:rPr>
              <w:t xml:space="preserve">No detectable IgM antibody. </w:t>
            </w:r>
            <w:r w:rsidR="00633FE1" w:rsidRPr="00BA03E2">
              <w:rPr>
                <w:sz w:val="16"/>
                <w:szCs w:val="16"/>
              </w:rPr>
              <w:t xml:space="preserve"> </w:t>
            </w:r>
            <w:r w:rsidR="00093664" w:rsidRPr="00BA03E2">
              <w:rPr>
                <w:sz w:val="16"/>
                <w:szCs w:val="16"/>
              </w:rPr>
              <w:t>This indicates no primary, reactivated infection, or re</w:t>
            </w:r>
            <w:r w:rsidRPr="00BA03E2">
              <w:rPr>
                <w:sz w:val="16"/>
                <w:szCs w:val="16"/>
              </w:rPr>
              <w:t>-</w:t>
            </w:r>
            <w:r w:rsidR="00093664" w:rsidRPr="00BA03E2">
              <w:rPr>
                <w:sz w:val="16"/>
                <w:szCs w:val="16"/>
              </w:rPr>
              <w:t xml:space="preserve">infection. </w:t>
            </w:r>
            <w:r w:rsidR="00633FE1" w:rsidRPr="00BA03E2">
              <w:rPr>
                <w:sz w:val="16"/>
                <w:szCs w:val="16"/>
              </w:rPr>
              <w:t xml:space="preserve"> </w:t>
            </w:r>
            <w:r w:rsidR="00093664" w:rsidRPr="00BA03E2">
              <w:rPr>
                <w:sz w:val="16"/>
                <w:szCs w:val="16"/>
              </w:rPr>
              <w:t>Such individuals are presumed to be susceptible to primary infection.</w:t>
            </w:r>
            <w:r w:rsidR="00633FE1" w:rsidRPr="00BA03E2">
              <w:rPr>
                <w:sz w:val="16"/>
                <w:szCs w:val="16"/>
              </w:rPr>
              <w:t xml:space="preserve"> </w:t>
            </w:r>
            <w:r w:rsidR="00093664" w:rsidRPr="00BA03E2">
              <w:rPr>
                <w:sz w:val="16"/>
                <w:szCs w:val="16"/>
              </w:rPr>
              <w:t xml:space="preserve"> However, specimens taken too early during a primary infection may not have detectable levels of IgM antibody.</w:t>
            </w:r>
            <w:r w:rsidR="00633FE1" w:rsidRPr="00BA03E2">
              <w:rPr>
                <w:sz w:val="16"/>
                <w:szCs w:val="16"/>
              </w:rPr>
              <w:t xml:space="preserve"> </w:t>
            </w:r>
            <w:r w:rsidR="00093664" w:rsidRPr="00BA03E2">
              <w:rPr>
                <w:sz w:val="16"/>
                <w:szCs w:val="16"/>
              </w:rPr>
              <w:t xml:space="preserve"> If a primary infection is suspected, another specimen should be taken within 7 days to look for the presence of specific IgM. </w:t>
            </w:r>
            <w:r w:rsidR="00633FE1" w:rsidRPr="00BA03E2">
              <w:rPr>
                <w:sz w:val="16"/>
                <w:szCs w:val="16"/>
              </w:rPr>
              <w:t xml:space="preserve"> </w:t>
            </w:r>
            <w:r w:rsidR="00093664" w:rsidRPr="00BA03E2">
              <w:rPr>
                <w:sz w:val="16"/>
                <w:szCs w:val="16"/>
              </w:rPr>
              <w:t xml:space="preserve">If the second specimen is positive, a primary, reactivated infection, or </w:t>
            </w:r>
            <w:proofErr w:type="spellStart"/>
            <w:r w:rsidR="00093664" w:rsidRPr="00BA03E2">
              <w:rPr>
                <w:sz w:val="16"/>
                <w:szCs w:val="16"/>
              </w:rPr>
              <w:t>reinfection</w:t>
            </w:r>
            <w:proofErr w:type="spellEnd"/>
            <w:r w:rsidR="00093664" w:rsidRPr="00BA03E2">
              <w:rPr>
                <w:sz w:val="16"/>
                <w:szCs w:val="16"/>
              </w:rPr>
              <w:t xml:space="preserve"> is indicated.</w:t>
            </w:r>
          </w:p>
        </w:tc>
      </w:tr>
      <w:tr w:rsidR="00093664" w:rsidRPr="00093664" w:rsidTr="00093664">
        <w:trPr>
          <w:trHeight w:val="65"/>
        </w:trPr>
        <w:tc>
          <w:tcPr>
            <w:tcW w:w="834" w:type="pct"/>
            <w:vAlign w:val="center"/>
          </w:tcPr>
          <w:p w:rsidR="00093664" w:rsidRPr="00BA03E2" w:rsidRDefault="0036290A" w:rsidP="00093664">
            <w:pPr>
              <w:jc w:val="center"/>
              <w:rPr>
                <w:sz w:val="16"/>
                <w:szCs w:val="16"/>
              </w:rPr>
            </w:pPr>
            <w:r w:rsidRPr="00BA03E2">
              <w:rPr>
                <w:b/>
                <w:sz w:val="16"/>
                <w:szCs w:val="16"/>
              </w:rPr>
              <w:t>Greater than</w:t>
            </w:r>
            <w:r w:rsidR="00093664" w:rsidRPr="00BA03E2">
              <w:rPr>
                <w:b/>
                <w:sz w:val="16"/>
                <w:szCs w:val="16"/>
              </w:rPr>
              <w:t xml:space="preserve"> 1:10</w:t>
            </w:r>
          </w:p>
        </w:tc>
        <w:tc>
          <w:tcPr>
            <w:tcW w:w="4166" w:type="pct"/>
          </w:tcPr>
          <w:p w:rsidR="00093664" w:rsidRPr="00BA03E2" w:rsidRDefault="0036290A" w:rsidP="00093664">
            <w:pPr>
              <w:ind w:left="91" w:right="93"/>
              <w:jc w:val="both"/>
              <w:rPr>
                <w:sz w:val="16"/>
                <w:szCs w:val="16"/>
              </w:rPr>
            </w:pPr>
            <w:r w:rsidRPr="00BA03E2">
              <w:rPr>
                <w:b/>
                <w:i/>
                <w:sz w:val="16"/>
                <w:szCs w:val="16"/>
              </w:rPr>
              <w:t>Positive:</w:t>
            </w:r>
            <w:r w:rsidR="00093664" w:rsidRPr="00BA03E2">
              <w:rPr>
                <w:sz w:val="16"/>
                <w:szCs w:val="16"/>
              </w:rPr>
              <w:t xml:space="preserve"> Detectable IgM antibody. </w:t>
            </w:r>
            <w:r w:rsidR="00633FE1" w:rsidRPr="00BA03E2">
              <w:rPr>
                <w:sz w:val="16"/>
                <w:szCs w:val="16"/>
              </w:rPr>
              <w:t xml:space="preserve"> </w:t>
            </w:r>
            <w:r w:rsidR="00093664" w:rsidRPr="00BA03E2">
              <w:rPr>
                <w:sz w:val="16"/>
                <w:szCs w:val="16"/>
              </w:rPr>
              <w:t>This indicates a primary, reactivated infection, or re</w:t>
            </w:r>
            <w:r w:rsidRPr="00BA03E2">
              <w:rPr>
                <w:sz w:val="16"/>
                <w:szCs w:val="16"/>
              </w:rPr>
              <w:t>-</w:t>
            </w:r>
            <w:r w:rsidR="00093664" w:rsidRPr="00BA03E2">
              <w:rPr>
                <w:sz w:val="16"/>
                <w:szCs w:val="16"/>
              </w:rPr>
              <w:t>infection.</w:t>
            </w:r>
            <w:r w:rsidR="00633FE1" w:rsidRPr="00BA03E2">
              <w:rPr>
                <w:sz w:val="16"/>
                <w:szCs w:val="16"/>
              </w:rPr>
              <w:t xml:space="preserve"> </w:t>
            </w:r>
            <w:r w:rsidR="00093664" w:rsidRPr="00BA03E2">
              <w:rPr>
                <w:sz w:val="16"/>
                <w:szCs w:val="16"/>
              </w:rPr>
              <w:t xml:space="preserve"> Such individuals are presumed to be at risk of transmitting infection.</w:t>
            </w:r>
          </w:p>
        </w:tc>
      </w:tr>
    </w:tbl>
    <w:p w:rsidR="00093664" w:rsidRPr="00BA03E2" w:rsidRDefault="00093664" w:rsidP="00093664">
      <w:pPr>
        <w:jc w:val="center"/>
        <w:rPr>
          <w:b/>
          <w:sz w:val="8"/>
          <w:szCs w:val="10"/>
        </w:rPr>
      </w:pP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LIMITATION</w:t>
      </w:r>
      <w:r w:rsidR="00956884" w:rsidRPr="00BA03E2">
        <w:rPr>
          <w:rFonts w:eastAsia="Times New Roman" w:cs="Times New Roman"/>
          <w:b/>
          <w:noProof/>
          <w:color w:val="FE9917"/>
          <w:sz w:val="20"/>
          <w:szCs w:val="20"/>
        </w:rPr>
        <w:t>S</w:t>
      </w:r>
      <w:r w:rsidRPr="00BA03E2">
        <w:rPr>
          <w:rFonts w:eastAsia="Times New Roman" w:cs="Times New Roman"/>
          <w:b/>
          <w:noProof/>
          <w:color w:val="FE9917"/>
          <w:sz w:val="20"/>
          <w:szCs w:val="20"/>
        </w:rPr>
        <w:t xml:space="preserve"> OF THE ASSAY</w:t>
      </w:r>
    </w:p>
    <w:p w:rsidR="00093664" w:rsidRPr="00BA03E2" w:rsidRDefault="00093664" w:rsidP="00477485">
      <w:pPr>
        <w:numPr>
          <w:ilvl w:val="0"/>
          <w:numId w:val="37"/>
        </w:numPr>
        <w:ind w:left="360"/>
        <w:jc w:val="both"/>
        <w:rPr>
          <w:sz w:val="16"/>
          <w:szCs w:val="16"/>
        </w:rPr>
      </w:pPr>
      <w:r w:rsidRPr="00BA03E2">
        <w:rPr>
          <w:sz w:val="16"/>
          <w:szCs w:val="16"/>
        </w:rPr>
        <w:t xml:space="preserve">IgG antibodies, if present in the sample, may interfere with determination of IgM titers to the organism.  High affinity IgG antibodies may preferentially bind to antigenic determinants leading to false negative IgM titers (13). </w:t>
      </w:r>
      <w:r w:rsidR="00477485" w:rsidRPr="00BA03E2">
        <w:rPr>
          <w:sz w:val="16"/>
          <w:szCs w:val="16"/>
        </w:rPr>
        <w:t xml:space="preserve"> </w:t>
      </w:r>
      <w:r w:rsidRPr="00BA03E2">
        <w:rPr>
          <w:sz w:val="16"/>
          <w:szCs w:val="16"/>
        </w:rPr>
        <w:t xml:space="preserve">Also, IgM rheumatoid factor may bind to the antigen specific IgG leading to false positive IgM titers. </w:t>
      </w:r>
      <w:r w:rsidR="00477485" w:rsidRPr="00BA03E2">
        <w:rPr>
          <w:sz w:val="16"/>
          <w:szCs w:val="16"/>
        </w:rPr>
        <w:t xml:space="preserve"> </w:t>
      </w:r>
      <w:r w:rsidRPr="00BA03E2">
        <w:rPr>
          <w:sz w:val="16"/>
          <w:szCs w:val="16"/>
        </w:rPr>
        <w:t xml:space="preserve">Both of these problems can be eliminated by removing IgG from the samples before testing for IgM.  Several different methods of separating IgG have been used. </w:t>
      </w:r>
      <w:r w:rsidR="00477485" w:rsidRPr="00BA03E2">
        <w:rPr>
          <w:sz w:val="16"/>
          <w:szCs w:val="16"/>
        </w:rPr>
        <w:t xml:space="preserve"> </w:t>
      </w:r>
      <w:r w:rsidRPr="00BA03E2">
        <w:rPr>
          <w:sz w:val="16"/>
          <w:szCs w:val="16"/>
        </w:rPr>
        <w:t xml:space="preserve">These include gel filtration, absorption with protein A (14), ion exchange chromatography (15), precipitation of IgG with anti-human IgG serum (16), or the use of </w:t>
      </w:r>
      <w:proofErr w:type="spellStart"/>
      <w:r w:rsidRPr="00BA03E2">
        <w:rPr>
          <w:b/>
          <w:sz w:val="16"/>
          <w:szCs w:val="16"/>
        </w:rPr>
        <w:t>Z</w:t>
      </w:r>
      <w:r w:rsidR="002E4C03" w:rsidRPr="00BA03E2">
        <w:rPr>
          <w:b/>
          <w:sz w:val="16"/>
          <w:szCs w:val="16"/>
        </w:rPr>
        <w:t>orba</w:t>
      </w:r>
      <w:proofErr w:type="spellEnd"/>
      <w:r w:rsidRPr="00BA03E2">
        <w:rPr>
          <w:rFonts w:asciiTheme="majorHAnsi" w:hAnsiTheme="majorHAnsi"/>
          <w:sz w:val="16"/>
          <w:szCs w:val="16"/>
          <w:vertAlign w:val="superscript"/>
        </w:rPr>
        <w:t>®</w:t>
      </w:r>
      <w:r w:rsidRPr="00BA03E2">
        <w:rPr>
          <w:sz w:val="16"/>
          <w:szCs w:val="16"/>
        </w:rPr>
        <w:t>-</w:t>
      </w:r>
      <w:proofErr w:type="spellStart"/>
      <w:r w:rsidRPr="00BA03E2">
        <w:rPr>
          <w:sz w:val="16"/>
          <w:szCs w:val="16"/>
        </w:rPr>
        <w:t>IgG</w:t>
      </w:r>
      <w:proofErr w:type="spellEnd"/>
      <w:r w:rsidRPr="00BA03E2">
        <w:rPr>
          <w:sz w:val="16"/>
          <w:szCs w:val="16"/>
        </w:rPr>
        <w:t xml:space="preserve"> Removal Reagent (</w:t>
      </w:r>
      <w:r w:rsidR="0036290A" w:rsidRPr="00BA03E2">
        <w:rPr>
          <w:sz w:val="16"/>
          <w:szCs w:val="16"/>
        </w:rPr>
        <w:t xml:space="preserve">ZEUS </w:t>
      </w:r>
      <w:r w:rsidRPr="00BA03E2">
        <w:rPr>
          <w:sz w:val="16"/>
          <w:szCs w:val="16"/>
        </w:rPr>
        <w:t xml:space="preserve">Product #: </w:t>
      </w:r>
      <w:r w:rsidR="00B52A8A" w:rsidRPr="00BA03E2">
        <w:rPr>
          <w:sz w:val="16"/>
          <w:szCs w:val="16"/>
        </w:rPr>
        <w:t>FA003G</w:t>
      </w:r>
      <w:r w:rsidRPr="00BA03E2">
        <w:rPr>
          <w:sz w:val="16"/>
          <w:szCs w:val="16"/>
        </w:rPr>
        <w:t>).</w:t>
      </w:r>
    </w:p>
    <w:p w:rsidR="00093664" w:rsidRPr="00BA03E2" w:rsidRDefault="00093664" w:rsidP="00477485">
      <w:pPr>
        <w:numPr>
          <w:ilvl w:val="0"/>
          <w:numId w:val="37"/>
        </w:numPr>
        <w:ind w:left="360"/>
        <w:jc w:val="both"/>
        <w:rPr>
          <w:sz w:val="16"/>
          <w:szCs w:val="16"/>
        </w:rPr>
      </w:pPr>
      <w:r w:rsidRPr="00BA03E2">
        <w:rPr>
          <w:sz w:val="16"/>
          <w:szCs w:val="16"/>
        </w:rPr>
        <w:t xml:space="preserve">HSV-1 and HSV-2 share many cross-reacting antigens; therefore, to fully evaluate the IgM antibody status to HSV, both </w:t>
      </w:r>
      <w:r w:rsidR="00477485" w:rsidRPr="00BA03E2">
        <w:rPr>
          <w:sz w:val="16"/>
          <w:szCs w:val="16"/>
        </w:rPr>
        <w:t xml:space="preserve">ZEUS IFA </w:t>
      </w:r>
      <w:r w:rsidRPr="00BA03E2">
        <w:rPr>
          <w:sz w:val="16"/>
          <w:szCs w:val="16"/>
        </w:rPr>
        <w:t xml:space="preserve">HSV-1 </w:t>
      </w:r>
      <w:r w:rsidR="002E4C03" w:rsidRPr="00BA03E2">
        <w:rPr>
          <w:sz w:val="16"/>
          <w:szCs w:val="16"/>
        </w:rPr>
        <w:t xml:space="preserve">IgM </w:t>
      </w:r>
      <w:r w:rsidRPr="00BA03E2">
        <w:rPr>
          <w:sz w:val="16"/>
          <w:szCs w:val="16"/>
        </w:rPr>
        <w:t xml:space="preserve">and </w:t>
      </w:r>
      <w:r w:rsidR="00477485" w:rsidRPr="00BA03E2">
        <w:rPr>
          <w:sz w:val="16"/>
          <w:szCs w:val="16"/>
        </w:rPr>
        <w:t xml:space="preserve">ZEUS IFA </w:t>
      </w:r>
      <w:r w:rsidRPr="00BA03E2">
        <w:rPr>
          <w:sz w:val="16"/>
          <w:szCs w:val="16"/>
        </w:rPr>
        <w:t xml:space="preserve">HSV-2 </w:t>
      </w:r>
      <w:r w:rsidR="002E4C03" w:rsidRPr="00BA03E2">
        <w:rPr>
          <w:sz w:val="16"/>
          <w:szCs w:val="16"/>
        </w:rPr>
        <w:t xml:space="preserve">IgM </w:t>
      </w:r>
      <w:r w:rsidR="00477485" w:rsidRPr="00BA03E2">
        <w:rPr>
          <w:sz w:val="16"/>
          <w:szCs w:val="16"/>
        </w:rPr>
        <w:t>T</w:t>
      </w:r>
      <w:r w:rsidRPr="00BA03E2">
        <w:rPr>
          <w:sz w:val="16"/>
          <w:szCs w:val="16"/>
        </w:rPr>
        <w:t>est</w:t>
      </w:r>
      <w:r w:rsidR="00477485" w:rsidRPr="00BA03E2">
        <w:rPr>
          <w:sz w:val="16"/>
          <w:szCs w:val="16"/>
        </w:rPr>
        <w:t xml:space="preserve"> Systems</w:t>
      </w:r>
      <w:r w:rsidRPr="00BA03E2">
        <w:rPr>
          <w:sz w:val="16"/>
          <w:szCs w:val="16"/>
        </w:rPr>
        <w:t xml:space="preserve"> should be run simultaneously on each sample.</w:t>
      </w:r>
    </w:p>
    <w:p w:rsidR="00093664" w:rsidRPr="00BA03E2" w:rsidRDefault="00093664" w:rsidP="00477485">
      <w:pPr>
        <w:numPr>
          <w:ilvl w:val="0"/>
          <w:numId w:val="37"/>
        </w:numPr>
        <w:ind w:left="360"/>
        <w:jc w:val="both"/>
        <w:rPr>
          <w:sz w:val="16"/>
          <w:szCs w:val="16"/>
        </w:rPr>
      </w:pPr>
      <w:r w:rsidRPr="00BA03E2">
        <w:rPr>
          <w:sz w:val="16"/>
          <w:szCs w:val="16"/>
        </w:rPr>
        <w:t>A negative result does not rule out a primary or reactivated infection with HSV-1 or HSV-2 because samples may have been obtained too early in the course of infection, or IgM titers may have declined below detectable levels.</w:t>
      </w:r>
    </w:p>
    <w:p w:rsidR="00093664" w:rsidRPr="00BA03E2" w:rsidRDefault="00093664" w:rsidP="00477485">
      <w:pPr>
        <w:numPr>
          <w:ilvl w:val="0"/>
          <w:numId w:val="37"/>
        </w:numPr>
        <w:ind w:left="360"/>
        <w:jc w:val="both"/>
        <w:rPr>
          <w:sz w:val="16"/>
          <w:szCs w:val="16"/>
        </w:rPr>
      </w:pPr>
      <w:r w:rsidRPr="00BA03E2">
        <w:rPr>
          <w:sz w:val="16"/>
          <w:szCs w:val="16"/>
        </w:rPr>
        <w:t xml:space="preserve">Heterotypic IgM antibody responses may occur in patients infected with Epstein-Barr virus and give false positive results in the </w:t>
      </w:r>
      <w:r w:rsidR="002E4C03" w:rsidRPr="00BA03E2">
        <w:rPr>
          <w:sz w:val="16"/>
          <w:szCs w:val="16"/>
        </w:rPr>
        <w:t xml:space="preserve">ZEUS IFA </w:t>
      </w:r>
      <w:r w:rsidRPr="00BA03E2">
        <w:rPr>
          <w:sz w:val="16"/>
          <w:szCs w:val="16"/>
        </w:rPr>
        <w:t xml:space="preserve">HSV-1 </w:t>
      </w:r>
      <w:r w:rsidR="002E4C03" w:rsidRPr="00BA03E2">
        <w:rPr>
          <w:sz w:val="16"/>
          <w:szCs w:val="16"/>
        </w:rPr>
        <w:t xml:space="preserve">IgM </w:t>
      </w:r>
      <w:r w:rsidRPr="00BA03E2">
        <w:rPr>
          <w:sz w:val="16"/>
          <w:szCs w:val="16"/>
        </w:rPr>
        <w:t xml:space="preserve">and </w:t>
      </w:r>
      <w:r w:rsidR="002E4C03" w:rsidRPr="00BA03E2">
        <w:rPr>
          <w:sz w:val="16"/>
          <w:szCs w:val="16"/>
        </w:rPr>
        <w:t xml:space="preserve">ZEUS IFA </w:t>
      </w:r>
      <w:r w:rsidRPr="00BA03E2">
        <w:rPr>
          <w:sz w:val="16"/>
          <w:szCs w:val="16"/>
        </w:rPr>
        <w:t xml:space="preserve">HSV-2 IgM </w:t>
      </w:r>
      <w:r w:rsidR="002E4C03" w:rsidRPr="00BA03E2">
        <w:rPr>
          <w:sz w:val="16"/>
          <w:szCs w:val="16"/>
        </w:rPr>
        <w:t>T</w:t>
      </w:r>
      <w:r w:rsidRPr="00BA03E2">
        <w:rPr>
          <w:sz w:val="16"/>
          <w:szCs w:val="16"/>
        </w:rPr>
        <w:t xml:space="preserve">est </w:t>
      </w:r>
      <w:r w:rsidR="002E4C03" w:rsidRPr="00BA03E2">
        <w:rPr>
          <w:sz w:val="16"/>
          <w:szCs w:val="16"/>
        </w:rPr>
        <w:t>S</w:t>
      </w:r>
      <w:r w:rsidRPr="00BA03E2">
        <w:rPr>
          <w:sz w:val="16"/>
          <w:szCs w:val="16"/>
        </w:rPr>
        <w:t>ystems.</w:t>
      </w:r>
    </w:p>
    <w:p w:rsidR="00093664" w:rsidRPr="00BA03E2" w:rsidRDefault="00093664" w:rsidP="00477485">
      <w:pPr>
        <w:numPr>
          <w:ilvl w:val="0"/>
          <w:numId w:val="37"/>
        </w:numPr>
        <w:ind w:left="360"/>
        <w:jc w:val="both"/>
        <w:rPr>
          <w:sz w:val="16"/>
          <w:szCs w:val="16"/>
        </w:rPr>
      </w:pPr>
      <w:r w:rsidRPr="00BA03E2">
        <w:rPr>
          <w:sz w:val="16"/>
          <w:szCs w:val="16"/>
        </w:rPr>
        <w:t>HSV specific IgM antibody may reappear during reactivation of HSV infection (7, 17,</w:t>
      </w:r>
      <w:r w:rsidR="002E4C03" w:rsidRPr="00BA03E2">
        <w:rPr>
          <w:sz w:val="16"/>
          <w:szCs w:val="16"/>
        </w:rPr>
        <w:t xml:space="preserve"> and </w:t>
      </w:r>
      <w:r w:rsidRPr="00BA03E2">
        <w:rPr>
          <w:sz w:val="16"/>
          <w:szCs w:val="16"/>
        </w:rPr>
        <w:t>18).</w:t>
      </w:r>
    </w:p>
    <w:p w:rsidR="00093664" w:rsidRPr="00BA03E2" w:rsidRDefault="00093664" w:rsidP="00477485">
      <w:pPr>
        <w:numPr>
          <w:ilvl w:val="0"/>
          <w:numId w:val="37"/>
        </w:numPr>
        <w:ind w:left="360"/>
        <w:jc w:val="both"/>
        <w:rPr>
          <w:sz w:val="16"/>
          <w:szCs w:val="16"/>
        </w:rPr>
      </w:pPr>
      <w:r w:rsidRPr="00BA03E2">
        <w:rPr>
          <w:sz w:val="16"/>
          <w:szCs w:val="16"/>
        </w:rPr>
        <w:t>Results of the Z</w:t>
      </w:r>
      <w:r w:rsidR="002E4C03" w:rsidRPr="00BA03E2">
        <w:rPr>
          <w:sz w:val="16"/>
          <w:szCs w:val="16"/>
        </w:rPr>
        <w:t xml:space="preserve">EUS </w:t>
      </w:r>
      <w:r w:rsidRPr="00BA03E2">
        <w:rPr>
          <w:sz w:val="16"/>
          <w:szCs w:val="16"/>
        </w:rPr>
        <w:t xml:space="preserve">HSV-1 </w:t>
      </w:r>
      <w:r w:rsidR="002E4C03" w:rsidRPr="00BA03E2">
        <w:rPr>
          <w:sz w:val="16"/>
          <w:szCs w:val="16"/>
        </w:rPr>
        <w:t xml:space="preserve">IgM </w:t>
      </w:r>
      <w:r w:rsidRPr="00BA03E2">
        <w:rPr>
          <w:sz w:val="16"/>
          <w:szCs w:val="16"/>
        </w:rPr>
        <w:t xml:space="preserve">and HSV-2 IgM IFA </w:t>
      </w:r>
      <w:r w:rsidR="002E4C03" w:rsidRPr="00BA03E2">
        <w:rPr>
          <w:sz w:val="16"/>
          <w:szCs w:val="16"/>
        </w:rPr>
        <w:t>T</w:t>
      </w:r>
      <w:r w:rsidRPr="00BA03E2">
        <w:rPr>
          <w:sz w:val="16"/>
          <w:szCs w:val="16"/>
        </w:rPr>
        <w:t xml:space="preserve">est </w:t>
      </w:r>
      <w:r w:rsidR="002E4C03" w:rsidRPr="00BA03E2">
        <w:rPr>
          <w:sz w:val="16"/>
          <w:szCs w:val="16"/>
        </w:rPr>
        <w:t>S</w:t>
      </w:r>
      <w:r w:rsidRPr="00BA03E2">
        <w:rPr>
          <w:sz w:val="16"/>
          <w:szCs w:val="16"/>
        </w:rPr>
        <w:t>ystems are not by themselves diagnostic and should be interpreted in light of the patient’s clinical condition and the results of other diagnostic procedures.</w:t>
      </w:r>
    </w:p>
    <w:p w:rsidR="0057420F" w:rsidRPr="00BA03E2" w:rsidRDefault="00093664" w:rsidP="00477485">
      <w:pPr>
        <w:numPr>
          <w:ilvl w:val="0"/>
          <w:numId w:val="37"/>
        </w:numPr>
        <w:ind w:left="360"/>
        <w:jc w:val="both"/>
        <w:rPr>
          <w:sz w:val="16"/>
          <w:szCs w:val="16"/>
        </w:rPr>
      </w:pPr>
      <w:r w:rsidRPr="00BA03E2">
        <w:rPr>
          <w:sz w:val="16"/>
          <w:szCs w:val="16"/>
        </w:rPr>
        <w:t xml:space="preserve">In </w:t>
      </w:r>
      <w:proofErr w:type="spellStart"/>
      <w:r w:rsidRPr="00BA03E2">
        <w:rPr>
          <w:sz w:val="16"/>
          <w:szCs w:val="16"/>
        </w:rPr>
        <w:t>immunocompromised</w:t>
      </w:r>
      <w:proofErr w:type="spellEnd"/>
      <w:r w:rsidRPr="00BA03E2">
        <w:rPr>
          <w:sz w:val="16"/>
          <w:szCs w:val="16"/>
        </w:rPr>
        <w:t xml:space="preserve"> patients, the ability to produce an IgM response may be impaired and HSV specific IgM may be falsely negative during an active infection</w:t>
      </w:r>
    </w:p>
    <w:p w:rsidR="0002627F" w:rsidRPr="00BA03E2" w:rsidRDefault="0002627F" w:rsidP="0002627F">
      <w:pPr>
        <w:ind w:left="360"/>
        <w:rPr>
          <w:rFonts w:eastAsia="Times New Roman" w:cs="Times New Roman"/>
          <w:noProof/>
          <w:sz w:val="8"/>
          <w:szCs w:val="10"/>
        </w:rPr>
      </w:pPr>
    </w:p>
    <w:p w:rsidR="0057420F" w:rsidRPr="00BA03E2" w:rsidRDefault="0057420F" w:rsidP="0009483F">
      <w:pPr>
        <w:jc w:val="center"/>
        <w:rPr>
          <w:rFonts w:eastAsia="Times New Roman" w:cs="Times New Roman"/>
          <w:b/>
          <w:noProof/>
          <w:color w:val="FE9917"/>
          <w:sz w:val="20"/>
          <w:szCs w:val="20"/>
        </w:rPr>
      </w:pPr>
      <w:r w:rsidRPr="00BA03E2">
        <w:rPr>
          <w:rFonts w:eastAsia="Times New Roman" w:cs="Times New Roman"/>
          <w:b/>
          <w:noProof/>
          <w:color w:val="FE9917"/>
          <w:sz w:val="20"/>
          <w:szCs w:val="20"/>
        </w:rPr>
        <w:t>EXPECTED RESULTS</w:t>
      </w:r>
    </w:p>
    <w:p w:rsidR="00477485" w:rsidRPr="00BA03E2" w:rsidRDefault="00477485" w:rsidP="00477485">
      <w:pPr>
        <w:jc w:val="both"/>
        <w:rPr>
          <w:sz w:val="16"/>
          <w:szCs w:val="16"/>
        </w:rPr>
      </w:pPr>
      <w:r w:rsidRPr="00BA03E2">
        <w:rPr>
          <w:sz w:val="16"/>
          <w:szCs w:val="16"/>
        </w:rPr>
        <w:t xml:space="preserve">The incidence of HSV infection varies with age, geographic location, sexual behavior and socioeconomic status. </w:t>
      </w:r>
      <w:r w:rsidR="0036290A" w:rsidRPr="00BA03E2">
        <w:rPr>
          <w:sz w:val="16"/>
          <w:szCs w:val="16"/>
        </w:rPr>
        <w:t xml:space="preserve"> </w:t>
      </w:r>
      <w:r w:rsidRPr="00BA03E2">
        <w:rPr>
          <w:sz w:val="16"/>
          <w:szCs w:val="16"/>
        </w:rPr>
        <w:t xml:space="preserve">IgM </w:t>
      </w:r>
      <w:r w:rsidR="0036290A" w:rsidRPr="00BA03E2">
        <w:rPr>
          <w:sz w:val="16"/>
          <w:szCs w:val="16"/>
        </w:rPr>
        <w:t>antibodies to HSV-1 or HSV-2 appear</w:t>
      </w:r>
      <w:r w:rsidRPr="00BA03E2">
        <w:rPr>
          <w:sz w:val="16"/>
          <w:szCs w:val="16"/>
        </w:rPr>
        <w:t xml:space="preserve"> following both primary and reactivated infections with HSV.  IgM antibody to HSV may persist for up to 9 months following a primary infection in some patients (7).</w:t>
      </w:r>
    </w:p>
    <w:p w:rsidR="0057420F" w:rsidRPr="00BA03E2" w:rsidRDefault="0057420F" w:rsidP="0009483F">
      <w:pPr>
        <w:tabs>
          <w:tab w:val="left" w:pos="6469"/>
        </w:tabs>
        <w:rPr>
          <w:rFonts w:eastAsia="Times New Roman" w:cs="Times New Roman"/>
          <w:noProof/>
          <w:sz w:val="8"/>
          <w:szCs w:val="10"/>
        </w:rPr>
      </w:pPr>
    </w:p>
    <w:p w:rsidR="0057420F" w:rsidRPr="00BA03E2" w:rsidRDefault="0057420F" w:rsidP="0009483F">
      <w:pPr>
        <w:jc w:val="center"/>
        <w:rPr>
          <w:rFonts w:eastAsia="Times New Roman" w:cs="Times New Roman"/>
          <w:noProof/>
          <w:color w:val="FE9917"/>
          <w:sz w:val="20"/>
          <w:szCs w:val="20"/>
        </w:rPr>
      </w:pPr>
      <w:r w:rsidRPr="00BA03E2">
        <w:rPr>
          <w:rFonts w:eastAsia="Times New Roman" w:cs="Times New Roman"/>
          <w:b/>
          <w:noProof/>
          <w:color w:val="FE9917"/>
          <w:sz w:val="20"/>
          <w:szCs w:val="20"/>
        </w:rPr>
        <w:t>REFERENCES</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Boognese</w:t>
      </w:r>
      <w:proofErr w:type="spellEnd"/>
      <w:r w:rsidRPr="00477485">
        <w:rPr>
          <w:sz w:val="16"/>
          <w:szCs w:val="16"/>
        </w:rPr>
        <w:t xml:space="preserve"> RJ, Corson SL, </w:t>
      </w:r>
      <w:proofErr w:type="spellStart"/>
      <w:r w:rsidRPr="00477485">
        <w:rPr>
          <w:sz w:val="16"/>
          <w:szCs w:val="16"/>
        </w:rPr>
        <w:t>Fuccillo</w:t>
      </w:r>
      <w:proofErr w:type="spellEnd"/>
      <w:r w:rsidRPr="00477485">
        <w:rPr>
          <w:sz w:val="16"/>
          <w:szCs w:val="16"/>
        </w:rPr>
        <w:t xml:space="preserve"> DD, </w:t>
      </w:r>
      <w:proofErr w:type="spellStart"/>
      <w:r w:rsidRPr="00477485">
        <w:rPr>
          <w:sz w:val="16"/>
          <w:szCs w:val="16"/>
        </w:rPr>
        <w:t>Traub</w:t>
      </w:r>
      <w:proofErr w:type="spellEnd"/>
      <w:r w:rsidRPr="00477485">
        <w:rPr>
          <w:sz w:val="16"/>
          <w:szCs w:val="16"/>
        </w:rPr>
        <w:t xml:space="preserve"> R, </w:t>
      </w:r>
      <w:proofErr w:type="spellStart"/>
      <w:r w:rsidRPr="00477485">
        <w:rPr>
          <w:sz w:val="16"/>
          <w:szCs w:val="16"/>
        </w:rPr>
        <w:t>Moder</w:t>
      </w:r>
      <w:proofErr w:type="spellEnd"/>
      <w:r w:rsidRPr="00477485">
        <w:rPr>
          <w:sz w:val="16"/>
          <w:szCs w:val="16"/>
        </w:rPr>
        <w:t xml:space="preserve"> F, and Sever </w:t>
      </w:r>
      <w:proofErr w:type="spellStart"/>
      <w:r w:rsidRPr="00477485">
        <w:rPr>
          <w:sz w:val="16"/>
          <w:szCs w:val="16"/>
        </w:rPr>
        <w:t>JL</w:t>
      </w:r>
      <w:proofErr w:type="gramStart"/>
      <w:r w:rsidRPr="00477485">
        <w:rPr>
          <w:sz w:val="16"/>
          <w:szCs w:val="16"/>
        </w:rPr>
        <w:t>:Herpes</w:t>
      </w:r>
      <w:proofErr w:type="spellEnd"/>
      <w:proofErr w:type="gramEnd"/>
      <w:r w:rsidRPr="00477485">
        <w:rPr>
          <w:sz w:val="16"/>
          <w:szCs w:val="16"/>
        </w:rPr>
        <w:t xml:space="preserve"> Virus </w:t>
      </w:r>
      <w:proofErr w:type="spellStart"/>
      <w:r w:rsidRPr="00477485">
        <w:rPr>
          <w:sz w:val="16"/>
          <w:szCs w:val="16"/>
        </w:rPr>
        <w:t>Hominis</w:t>
      </w:r>
      <w:proofErr w:type="spellEnd"/>
      <w:r w:rsidRPr="00477485">
        <w:rPr>
          <w:sz w:val="16"/>
          <w:szCs w:val="16"/>
        </w:rPr>
        <w:t xml:space="preserve"> type 2 Infections in Asymptomatic Pregnant Women. Obstet. Gynecol. 8:507-510, 1976.</w:t>
      </w:r>
    </w:p>
    <w:p w:rsidR="00477485" w:rsidRPr="00477485" w:rsidRDefault="00477485" w:rsidP="00477485">
      <w:pPr>
        <w:numPr>
          <w:ilvl w:val="0"/>
          <w:numId w:val="40"/>
        </w:numPr>
        <w:tabs>
          <w:tab w:val="left" w:pos="2160"/>
        </w:tabs>
        <w:ind w:left="360"/>
        <w:jc w:val="both"/>
        <w:rPr>
          <w:sz w:val="16"/>
          <w:szCs w:val="16"/>
        </w:rPr>
      </w:pPr>
      <w:r w:rsidRPr="00477485">
        <w:rPr>
          <w:sz w:val="16"/>
          <w:szCs w:val="16"/>
        </w:rPr>
        <w:t xml:space="preserve">Scott </w:t>
      </w:r>
      <w:proofErr w:type="spellStart"/>
      <w:r w:rsidRPr="00477485">
        <w:rPr>
          <w:sz w:val="16"/>
          <w:szCs w:val="16"/>
        </w:rPr>
        <w:t>TFM</w:t>
      </w:r>
      <w:proofErr w:type="gramStart"/>
      <w:r w:rsidRPr="00477485">
        <w:rPr>
          <w:sz w:val="16"/>
          <w:szCs w:val="16"/>
        </w:rPr>
        <w:t>:Epidemiology</w:t>
      </w:r>
      <w:proofErr w:type="spellEnd"/>
      <w:proofErr w:type="gramEnd"/>
      <w:r w:rsidRPr="00477485">
        <w:rPr>
          <w:sz w:val="16"/>
          <w:szCs w:val="16"/>
        </w:rPr>
        <w:t xml:space="preserve"> of Herpetic Infections. Am. J. </w:t>
      </w:r>
      <w:proofErr w:type="spellStart"/>
      <w:r w:rsidRPr="00477485">
        <w:rPr>
          <w:sz w:val="16"/>
          <w:szCs w:val="16"/>
        </w:rPr>
        <w:t>Opthal</w:t>
      </w:r>
      <w:proofErr w:type="spellEnd"/>
      <w:r w:rsidRPr="00477485">
        <w:rPr>
          <w:sz w:val="16"/>
          <w:szCs w:val="16"/>
        </w:rPr>
        <w:t>. 43:134-147, 1957.</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Nahmias</w:t>
      </w:r>
      <w:proofErr w:type="spellEnd"/>
      <w:r w:rsidRPr="00477485">
        <w:rPr>
          <w:sz w:val="16"/>
          <w:szCs w:val="16"/>
        </w:rPr>
        <w:t xml:space="preserve"> AJ, Alford CA Jr., and </w:t>
      </w:r>
      <w:proofErr w:type="spellStart"/>
      <w:r w:rsidRPr="00477485">
        <w:rPr>
          <w:sz w:val="16"/>
          <w:szCs w:val="16"/>
        </w:rPr>
        <w:t>Korones</w:t>
      </w:r>
      <w:proofErr w:type="spellEnd"/>
      <w:r w:rsidRPr="00477485">
        <w:rPr>
          <w:sz w:val="16"/>
          <w:szCs w:val="16"/>
        </w:rPr>
        <w:t xml:space="preserve"> </w:t>
      </w:r>
      <w:proofErr w:type="spellStart"/>
      <w:r w:rsidRPr="00477485">
        <w:rPr>
          <w:sz w:val="16"/>
          <w:szCs w:val="16"/>
        </w:rPr>
        <w:t>SB</w:t>
      </w:r>
      <w:proofErr w:type="gramStart"/>
      <w:r w:rsidRPr="00477485">
        <w:rPr>
          <w:sz w:val="16"/>
          <w:szCs w:val="16"/>
        </w:rPr>
        <w:t>:Infections</w:t>
      </w:r>
      <w:proofErr w:type="spellEnd"/>
      <w:proofErr w:type="gramEnd"/>
      <w:r w:rsidRPr="00477485">
        <w:rPr>
          <w:sz w:val="16"/>
          <w:szCs w:val="16"/>
        </w:rPr>
        <w:t xml:space="preserve"> in Newborns with Herpes Virus </w:t>
      </w:r>
      <w:proofErr w:type="spellStart"/>
      <w:r w:rsidRPr="00477485">
        <w:rPr>
          <w:sz w:val="16"/>
          <w:szCs w:val="16"/>
        </w:rPr>
        <w:t>Hominis</w:t>
      </w:r>
      <w:proofErr w:type="spellEnd"/>
      <w:r w:rsidRPr="00477485">
        <w:rPr>
          <w:sz w:val="16"/>
          <w:szCs w:val="16"/>
        </w:rPr>
        <w:t xml:space="preserve">. </w:t>
      </w:r>
      <w:proofErr w:type="spellStart"/>
      <w:r w:rsidRPr="00477485">
        <w:rPr>
          <w:sz w:val="16"/>
          <w:szCs w:val="16"/>
        </w:rPr>
        <w:t>Advan</w:t>
      </w:r>
      <w:proofErr w:type="spellEnd"/>
      <w:r w:rsidRPr="00477485">
        <w:rPr>
          <w:sz w:val="16"/>
          <w:szCs w:val="16"/>
        </w:rPr>
        <w:t xml:space="preserve">. </w:t>
      </w:r>
      <w:proofErr w:type="spellStart"/>
      <w:r w:rsidRPr="00477485">
        <w:rPr>
          <w:sz w:val="16"/>
          <w:szCs w:val="16"/>
        </w:rPr>
        <w:t>Pediat</w:t>
      </w:r>
      <w:proofErr w:type="spellEnd"/>
      <w:r w:rsidRPr="00477485">
        <w:rPr>
          <w:sz w:val="16"/>
          <w:szCs w:val="16"/>
        </w:rPr>
        <w:t>. 17:183-226, 1970.</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Whilley</w:t>
      </w:r>
      <w:proofErr w:type="spellEnd"/>
      <w:r w:rsidRPr="00477485">
        <w:rPr>
          <w:sz w:val="16"/>
          <w:szCs w:val="16"/>
        </w:rPr>
        <w:t xml:space="preserve"> RJ, </w:t>
      </w:r>
      <w:proofErr w:type="spellStart"/>
      <w:r w:rsidRPr="00477485">
        <w:rPr>
          <w:sz w:val="16"/>
          <w:szCs w:val="16"/>
        </w:rPr>
        <w:t>Chien</w:t>
      </w:r>
      <w:proofErr w:type="spellEnd"/>
      <w:r w:rsidRPr="00477485">
        <w:rPr>
          <w:sz w:val="16"/>
          <w:szCs w:val="16"/>
        </w:rPr>
        <w:t xml:space="preserve"> LT, and Alford CA </w:t>
      </w:r>
      <w:proofErr w:type="spellStart"/>
      <w:r w:rsidRPr="00477485">
        <w:rPr>
          <w:sz w:val="16"/>
          <w:szCs w:val="16"/>
        </w:rPr>
        <w:t>Jr.</w:t>
      </w:r>
      <w:proofErr w:type="gramStart"/>
      <w:r w:rsidRPr="00477485">
        <w:rPr>
          <w:sz w:val="16"/>
          <w:szCs w:val="16"/>
        </w:rPr>
        <w:t>:Neonatal</w:t>
      </w:r>
      <w:proofErr w:type="spellEnd"/>
      <w:proofErr w:type="gramEnd"/>
      <w:r w:rsidRPr="00477485">
        <w:rPr>
          <w:sz w:val="16"/>
          <w:szCs w:val="16"/>
        </w:rPr>
        <w:t xml:space="preserve"> Herpes Simplex Infection. Int. </w:t>
      </w:r>
      <w:proofErr w:type="spellStart"/>
      <w:r w:rsidRPr="00477485">
        <w:rPr>
          <w:sz w:val="16"/>
          <w:szCs w:val="16"/>
        </w:rPr>
        <w:t>Ophthal</w:t>
      </w:r>
      <w:proofErr w:type="spellEnd"/>
      <w:r w:rsidRPr="00477485">
        <w:rPr>
          <w:sz w:val="16"/>
          <w:szCs w:val="16"/>
        </w:rPr>
        <w:t xml:space="preserve">. </w:t>
      </w:r>
      <w:proofErr w:type="spellStart"/>
      <w:r w:rsidRPr="00477485">
        <w:rPr>
          <w:sz w:val="16"/>
          <w:szCs w:val="16"/>
        </w:rPr>
        <w:t>Clin</w:t>
      </w:r>
      <w:proofErr w:type="spellEnd"/>
      <w:r w:rsidRPr="00477485">
        <w:rPr>
          <w:sz w:val="16"/>
          <w:szCs w:val="16"/>
        </w:rPr>
        <w:t>. 14:141-149, 1975.</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Rauls</w:t>
      </w:r>
      <w:proofErr w:type="spellEnd"/>
      <w:r w:rsidRPr="00477485">
        <w:rPr>
          <w:sz w:val="16"/>
          <w:szCs w:val="16"/>
        </w:rPr>
        <w:t xml:space="preserve"> WE: Chap. 11, Viral, </w:t>
      </w:r>
      <w:proofErr w:type="spellStart"/>
      <w:r w:rsidRPr="00477485">
        <w:rPr>
          <w:sz w:val="16"/>
          <w:szCs w:val="16"/>
        </w:rPr>
        <w:t>Rickettsial</w:t>
      </w:r>
      <w:proofErr w:type="spellEnd"/>
      <w:r w:rsidRPr="00477485">
        <w:rPr>
          <w:sz w:val="16"/>
          <w:szCs w:val="16"/>
        </w:rPr>
        <w:t xml:space="preserve"> and </w:t>
      </w:r>
      <w:proofErr w:type="spellStart"/>
      <w:r w:rsidRPr="00477485">
        <w:rPr>
          <w:sz w:val="16"/>
          <w:szCs w:val="16"/>
        </w:rPr>
        <w:t>Chlamydial</w:t>
      </w:r>
      <w:proofErr w:type="spellEnd"/>
      <w:r w:rsidRPr="00477485">
        <w:rPr>
          <w:sz w:val="16"/>
          <w:szCs w:val="16"/>
        </w:rPr>
        <w:t xml:space="preserve"> Infections. Ed by </w:t>
      </w:r>
      <w:proofErr w:type="spellStart"/>
      <w:r w:rsidRPr="00477485">
        <w:rPr>
          <w:sz w:val="16"/>
          <w:szCs w:val="16"/>
        </w:rPr>
        <w:t>Lennette</w:t>
      </w:r>
      <w:proofErr w:type="spellEnd"/>
      <w:r w:rsidRPr="00477485">
        <w:rPr>
          <w:sz w:val="16"/>
          <w:szCs w:val="16"/>
        </w:rPr>
        <w:t xml:space="preserve"> EH, Schmidt NJ, 5th Ed., 1979.</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Rauls</w:t>
      </w:r>
      <w:proofErr w:type="spellEnd"/>
      <w:r w:rsidRPr="00477485">
        <w:rPr>
          <w:sz w:val="16"/>
          <w:szCs w:val="16"/>
        </w:rPr>
        <w:t xml:space="preserve"> </w:t>
      </w:r>
      <w:proofErr w:type="spellStart"/>
      <w:r w:rsidRPr="00477485">
        <w:rPr>
          <w:sz w:val="16"/>
          <w:szCs w:val="16"/>
        </w:rPr>
        <w:t>WE</w:t>
      </w:r>
      <w:proofErr w:type="gramStart"/>
      <w:r w:rsidRPr="00477485">
        <w:rPr>
          <w:sz w:val="16"/>
          <w:szCs w:val="16"/>
        </w:rPr>
        <w:t>:Herpes</w:t>
      </w:r>
      <w:proofErr w:type="spellEnd"/>
      <w:proofErr w:type="gramEnd"/>
      <w:r w:rsidRPr="00477485">
        <w:rPr>
          <w:sz w:val="16"/>
          <w:szCs w:val="16"/>
        </w:rPr>
        <w:t xml:space="preserve"> Simplex Virus in the Herpes Viruses. Kaplan AS (</w:t>
      </w:r>
      <w:proofErr w:type="spellStart"/>
      <w:proofErr w:type="gramStart"/>
      <w:r w:rsidRPr="00477485">
        <w:rPr>
          <w:sz w:val="16"/>
          <w:szCs w:val="16"/>
        </w:rPr>
        <w:t>ed</w:t>
      </w:r>
      <w:proofErr w:type="spellEnd"/>
      <w:proofErr w:type="gramEnd"/>
      <w:r w:rsidRPr="00477485">
        <w:rPr>
          <w:sz w:val="16"/>
          <w:szCs w:val="16"/>
        </w:rPr>
        <w:t>). Academic Press, New York, pp 291-325, 1973.</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Nahmias</w:t>
      </w:r>
      <w:proofErr w:type="spellEnd"/>
      <w:r w:rsidRPr="00477485">
        <w:rPr>
          <w:sz w:val="16"/>
          <w:szCs w:val="16"/>
        </w:rPr>
        <w:t xml:space="preserve"> AJ, and </w:t>
      </w:r>
      <w:proofErr w:type="spellStart"/>
      <w:r w:rsidRPr="00477485">
        <w:rPr>
          <w:sz w:val="16"/>
          <w:szCs w:val="16"/>
        </w:rPr>
        <w:t>Roizman</w:t>
      </w:r>
      <w:proofErr w:type="spellEnd"/>
      <w:r w:rsidRPr="00477485">
        <w:rPr>
          <w:sz w:val="16"/>
          <w:szCs w:val="16"/>
        </w:rPr>
        <w:t xml:space="preserve"> B</w:t>
      </w:r>
      <w:proofErr w:type="gramStart"/>
      <w:r w:rsidRPr="00477485">
        <w:rPr>
          <w:sz w:val="16"/>
          <w:szCs w:val="16"/>
        </w:rPr>
        <w:t>:Infection</w:t>
      </w:r>
      <w:proofErr w:type="gramEnd"/>
      <w:r w:rsidRPr="00477485">
        <w:rPr>
          <w:sz w:val="16"/>
          <w:szCs w:val="16"/>
        </w:rPr>
        <w:t xml:space="preserve"> with Herpes Simplex Virus 1 and 2. N. Eng. J. Med. 289:667-679, 725-729, 781-789, 1973.</w:t>
      </w:r>
    </w:p>
    <w:p w:rsidR="00477485" w:rsidRPr="00477485" w:rsidRDefault="00477485" w:rsidP="00477485">
      <w:pPr>
        <w:numPr>
          <w:ilvl w:val="0"/>
          <w:numId w:val="40"/>
        </w:numPr>
        <w:tabs>
          <w:tab w:val="left" w:pos="2160"/>
        </w:tabs>
        <w:ind w:left="360"/>
        <w:jc w:val="both"/>
        <w:rPr>
          <w:sz w:val="16"/>
          <w:szCs w:val="16"/>
        </w:rPr>
      </w:pPr>
      <w:proofErr w:type="spellStart"/>
      <w:r w:rsidRPr="00477485">
        <w:rPr>
          <w:sz w:val="16"/>
          <w:szCs w:val="16"/>
        </w:rPr>
        <w:t>Rejcani</w:t>
      </w:r>
      <w:proofErr w:type="spellEnd"/>
      <w:r w:rsidRPr="00477485">
        <w:rPr>
          <w:sz w:val="16"/>
          <w:szCs w:val="16"/>
        </w:rPr>
        <w:t xml:space="preserve"> J, </w:t>
      </w:r>
      <w:proofErr w:type="spellStart"/>
      <w:r w:rsidRPr="00477485">
        <w:rPr>
          <w:sz w:val="16"/>
          <w:szCs w:val="16"/>
        </w:rPr>
        <w:t>Revingerova</w:t>
      </w:r>
      <w:proofErr w:type="spellEnd"/>
      <w:r w:rsidRPr="00477485">
        <w:rPr>
          <w:sz w:val="16"/>
          <w:szCs w:val="16"/>
        </w:rPr>
        <w:t xml:space="preserve"> E, </w:t>
      </w:r>
      <w:proofErr w:type="spellStart"/>
      <w:r w:rsidRPr="00477485">
        <w:rPr>
          <w:sz w:val="16"/>
          <w:szCs w:val="16"/>
        </w:rPr>
        <w:t>Kocishova</w:t>
      </w:r>
      <w:proofErr w:type="spellEnd"/>
      <w:r w:rsidRPr="00477485">
        <w:rPr>
          <w:sz w:val="16"/>
          <w:szCs w:val="16"/>
        </w:rPr>
        <w:t xml:space="preserve"> D, and </w:t>
      </w:r>
      <w:proofErr w:type="spellStart"/>
      <w:r w:rsidRPr="00477485">
        <w:rPr>
          <w:sz w:val="16"/>
          <w:szCs w:val="16"/>
        </w:rPr>
        <w:t>Syanto</w:t>
      </w:r>
      <w:proofErr w:type="spellEnd"/>
      <w:r w:rsidRPr="00477485">
        <w:rPr>
          <w:sz w:val="16"/>
          <w:szCs w:val="16"/>
        </w:rPr>
        <w:t xml:space="preserve"> J</w:t>
      </w:r>
      <w:proofErr w:type="gramStart"/>
      <w:r w:rsidRPr="00477485">
        <w:rPr>
          <w:sz w:val="16"/>
          <w:szCs w:val="16"/>
        </w:rPr>
        <w:t>:Screening</w:t>
      </w:r>
      <w:proofErr w:type="gramEnd"/>
      <w:r w:rsidRPr="00477485">
        <w:rPr>
          <w:sz w:val="16"/>
          <w:szCs w:val="16"/>
        </w:rPr>
        <w:t xml:space="preserve"> of antibodies to Herpes Simplex Virus in human sera by indirect </w:t>
      </w:r>
      <w:proofErr w:type="spellStart"/>
      <w:r w:rsidRPr="00477485">
        <w:rPr>
          <w:sz w:val="16"/>
          <w:szCs w:val="16"/>
        </w:rPr>
        <w:t>immunofluorescence</w:t>
      </w:r>
      <w:proofErr w:type="spellEnd"/>
      <w:r w:rsidRPr="00477485">
        <w:rPr>
          <w:sz w:val="16"/>
          <w:szCs w:val="16"/>
        </w:rPr>
        <w:t xml:space="preserve">. </w:t>
      </w:r>
      <w:proofErr w:type="spellStart"/>
      <w:r w:rsidRPr="00477485">
        <w:rPr>
          <w:sz w:val="16"/>
          <w:szCs w:val="16"/>
        </w:rPr>
        <w:t>Acta</w:t>
      </w:r>
      <w:proofErr w:type="spellEnd"/>
      <w:r w:rsidRPr="00477485">
        <w:rPr>
          <w:sz w:val="16"/>
          <w:szCs w:val="16"/>
        </w:rPr>
        <w:t>. Viral. 17:61-68, 1973.</w:t>
      </w:r>
    </w:p>
    <w:p w:rsidR="00477485" w:rsidRPr="00477485" w:rsidRDefault="00477485" w:rsidP="00477485">
      <w:pPr>
        <w:numPr>
          <w:ilvl w:val="0"/>
          <w:numId w:val="40"/>
        </w:numPr>
        <w:tabs>
          <w:tab w:val="left" w:pos="2160"/>
        </w:tabs>
        <w:ind w:left="360"/>
        <w:jc w:val="both"/>
        <w:rPr>
          <w:sz w:val="16"/>
          <w:szCs w:val="16"/>
        </w:rPr>
      </w:pPr>
      <w:r w:rsidRPr="00477485">
        <w:rPr>
          <w:sz w:val="16"/>
          <w:szCs w:val="16"/>
        </w:rPr>
        <w:t xml:space="preserve">Frazer CEO, Melendez LV, and </w:t>
      </w:r>
      <w:proofErr w:type="spellStart"/>
      <w:r w:rsidRPr="00477485">
        <w:rPr>
          <w:sz w:val="16"/>
          <w:szCs w:val="16"/>
        </w:rPr>
        <w:t>Simeone</w:t>
      </w:r>
      <w:proofErr w:type="spellEnd"/>
      <w:r w:rsidRPr="00477485">
        <w:rPr>
          <w:sz w:val="16"/>
          <w:szCs w:val="16"/>
        </w:rPr>
        <w:t xml:space="preserve"> T</w:t>
      </w:r>
      <w:proofErr w:type="gramStart"/>
      <w:r w:rsidRPr="00477485">
        <w:rPr>
          <w:sz w:val="16"/>
          <w:szCs w:val="16"/>
        </w:rPr>
        <w:t>:Specificity</w:t>
      </w:r>
      <w:proofErr w:type="gramEnd"/>
      <w:r w:rsidRPr="00477485">
        <w:rPr>
          <w:sz w:val="16"/>
          <w:szCs w:val="16"/>
        </w:rPr>
        <w:t xml:space="preserve"> differentiation of Herpes Simplex Virus types 1 and 2 by indirect </w:t>
      </w:r>
      <w:proofErr w:type="spellStart"/>
      <w:r w:rsidRPr="00477485">
        <w:rPr>
          <w:sz w:val="16"/>
          <w:szCs w:val="16"/>
        </w:rPr>
        <w:t>immunofluorescence</w:t>
      </w:r>
      <w:proofErr w:type="spellEnd"/>
      <w:r w:rsidRPr="00477485">
        <w:rPr>
          <w:sz w:val="16"/>
          <w:szCs w:val="16"/>
        </w:rPr>
        <w:t>. J. Infect. Dis. 130:63-66, 1974.</w:t>
      </w:r>
    </w:p>
    <w:p w:rsidR="00477485" w:rsidRPr="00477485" w:rsidRDefault="00477485" w:rsidP="00477485">
      <w:pPr>
        <w:numPr>
          <w:ilvl w:val="0"/>
          <w:numId w:val="40"/>
        </w:numPr>
        <w:ind w:left="360"/>
        <w:jc w:val="both"/>
        <w:rPr>
          <w:sz w:val="16"/>
          <w:szCs w:val="16"/>
        </w:rPr>
      </w:pPr>
      <w:r w:rsidRPr="00477485">
        <w:rPr>
          <w:sz w:val="16"/>
          <w:szCs w:val="16"/>
        </w:rPr>
        <w:t>Plummer G</w:t>
      </w:r>
      <w:proofErr w:type="gramStart"/>
      <w:r w:rsidRPr="00477485">
        <w:rPr>
          <w:sz w:val="16"/>
          <w:szCs w:val="16"/>
        </w:rPr>
        <w:t>:A</w:t>
      </w:r>
      <w:proofErr w:type="gramEnd"/>
      <w:r w:rsidRPr="00477485">
        <w:rPr>
          <w:sz w:val="16"/>
          <w:szCs w:val="16"/>
        </w:rPr>
        <w:t xml:space="preserve"> review of the Identification and Titration of Antibodies to Herpes Simplex Virus types 1 and 2 in Human Sera. Cancer Res. 33:1469-1476, 1973</w:t>
      </w:r>
    </w:p>
    <w:p w:rsidR="00477485" w:rsidRPr="00477485" w:rsidRDefault="00477485" w:rsidP="00477485">
      <w:pPr>
        <w:numPr>
          <w:ilvl w:val="0"/>
          <w:numId w:val="40"/>
        </w:numPr>
        <w:ind w:left="360"/>
        <w:jc w:val="both"/>
        <w:rPr>
          <w:sz w:val="16"/>
          <w:szCs w:val="16"/>
        </w:rPr>
      </w:pPr>
      <w:r w:rsidRPr="00477485">
        <w:rPr>
          <w:sz w:val="16"/>
          <w:szCs w:val="16"/>
        </w:rPr>
        <w:t xml:space="preserve">Procedures for the collection of diagnostic blood specimens by </w:t>
      </w:r>
      <w:proofErr w:type="spellStart"/>
      <w:r w:rsidRPr="00477485">
        <w:rPr>
          <w:sz w:val="16"/>
          <w:szCs w:val="16"/>
        </w:rPr>
        <w:t>venipuncture</w:t>
      </w:r>
      <w:proofErr w:type="spellEnd"/>
      <w:r w:rsidRPr="00477485">
        <w:rPr>
          <w:sz w:val="16"/>
          <w:szCs w:val="16"/>
        </w:rPr>
        <w:t xml:space="preserve"> - Second Edition; Approved Standard. Published by National Committee for Clinical Laboratory Standards, 1984.</w:t>
      </w:r>
    </w:p>
    <w:p w:rsidR="00477485" w:rsidRPr="00477485" w:rsidRDefault="00477485" w:rsidP="00477485">
      <w:pPr>
        <w:numPr>
          <w:ilvl w:val="0"/>
          <w:numId w:val="40"/>
        </w:numPr>
        <w:ind w:left="360"/>
        <w:jc w:val="both"/>
        <w:rPr>
          <w:sz w:val="16"/>
          <w:szCs w:val="16"/>
        </w:rPr>
      </w:pPr>
      <w:r w:rsidRPr="00477485">
        <w:rPr>
          <w:sz w:val="16"/>
          <w:szCs w:val="16"/>
        </w:rPr>
        <w:t>Procedures for the Handling and Processing of Blood Specimens. NCCLS Document H18-A, Vol. 10, No. 12, Approved Guideline, 1990.</w:t>
      </w:r>
    </w:p>
    <w:p w:rsidR="00477485" w:rsidRPr="00477485" w:rsidRDefault="00477485" w:rsidP="00477485">
      <w:pPr>
        <w:numPr>
          <w:ilvl w:val="0"/>
          <w:numId w:val="40"/>
        </w:numPr>
        <w:ind w:left="360"/>
        <w:jc w:val="both"/>
        <w:rPr>
          <w:sz w:val="16"/>
          <w:szCs w:val="16"/>
        </w:rPr>
      </w:pPr>
      <w:r w:rsidRPr="00477485">
        <w:rPr>
          <w:sz w:val="16"/>
          <w:szCs w:val="16"/>
        </w:rPr>
        <w:t xml:space="preserve">Schmidt NJ: Application of class-specific antibody assays to viral </w:t>
      </w:r>
      <w:proofErr w:type="spellStart"/>
      <w:r w:rsidRPr="00477485">
        <w:rPr>
          <w:sz w:val="16"/>
          <w:szCs w:val="16"/>
        </w:rPr>
        <w:t>serodiagnosis</w:t>
      </w:r>
      <w:proofErr w:type="spellEnd"/>
      <w:r w:rsidRPr="00477485">
        <w:rPr>
          <w:sz w:val="16"/>
          <w:szCs w:val="16"/>
        </w:rPr>
        <w:t xml:space="preserve">. </w:t>
      </w:r>
      <w:proofErr w:type="spellStart"/>
      <w:r w:rsidRPr="00477485">
        <w:rPr>
          <w:sz w:val="16"/>
          <w:szCs w:val="16"/>
        </w:rPr>
        <w:t>Clin</w:t>
      </w:r>
      <w:proofErr w:type="spellEnd"/>
      <w:r w:rsidRPr="00477485">
        <w:rPr>
          <w:sz w:val="16"/>
          <w:szCs w:val="16"/>
        </w:rPr>
        <w:t xml:space="preserve">. </w:t>
      </w:r>
      <w:proofErr w:type="spellStart"/>
      <w:r w:rsidRPr="00477485">
        <w:rPr>
          <w:sz w:val="16"/>
          <w:szCs w:val="16"/>
        </w:rPr>
        <w:t>Immunol</w:t>
      </w:r>
      <w:proofErr w:type="spellEnd"/>
      <w:r w:rsidRPr="00477485">
        <w:rPr>
          <w:sz w:val="16"/>
          <w:szCs w:val="16"/>
        </w:rPr>
        <w:t>. Newsletter 1:1, 1980.</w:t>
      </w:r>
    </w:p>
    <w:p w:rsidR="00477485" w:rsidRPr="00477485" w:rsidRDefault="00477485" w:rsidP="00477485">
      <w:pPr>
        <w:numPr>
          <w:ilvl w:val="0"/>
          <w:numId w:val="40"/>
        </w:numPr>
        <w:ind w:left="360"/>
        <w:jc w:val="both"/>
        <w:rPr>
          <w:sz w:val="16"/>
          <w:szCs w:val="16"/>
        </w:rPr>
      </w:pPr>
      <w:proofErr w:type="spellStart"/>
      <w:r w:rsidRPr="00477485">
        <w:rPr>
          <w:sz w:val="16"/>
          <w:szCs w:val="16"/>
        </w:rPr>
        <w:lastRenderedPageBreak/>
        <w:t>Sumaya</w:t>
      </w:r>
      <w:proofErr w:type="spellEnd"/>
      <w:r w:rsidRPr="00477485">
        <w:rPr>
          <w:sz w:val="16"/>
          <w:szCs w:val="16"/>
        </w:rPr>
        <w:t xml:space="preserve"> CV, </w:t>
      </w:r>
      <w:proofErr w:type="spellStart"/>
      <w:r w:rsidRPr="00477485">
        <w:rPr>
          <w:sz w:val="16"/>
          <w:szCs w:val="16"/>
        </w:rPr>
        <w:t>Ench</w:t>
      </w:r>
      <w:proofErr w:type="spellEnd"/>
      <w:r w:rsidRPr="00477485">
        <w:rPr>
          <w:sz w:val="16"/>
          <w:szCs w:val="16"/>
        </w:rPr>
        <w:t xml:space="preserve"> Y, and Pope RM: Improved test for IgM antibody to Epstein-Barr virus using an absorption step with </w:t>
      </w:r>
      <w:r w:rsidRPr="00477485">
        <w:rPr>
          <w:i/>
          <w:sz w:val="16"/>
          <w:szCs w:val="16"/>
        </w:rPr>
        <w:t xml:space="preserve">Staphylococcus </w:t>
      </w:r>
      <w:proofErr w:type="spellStart"/>
      <w:r w:rsidRPr="00477485">
        <w:rPr>
          <w:i/>
          <w:sz w:val="16"/>
          <w:szCs w:val="16"/>
        </w:rPr>
        <w:t>aureus</w:t>
      </w:r>
      <w:proofErr w:type="spellEnd"/>
      <w:r w:rsidRPr="00477485">
        <w:rPr>
          <w:sz w:val="16"/>
          <w:szCs w:val="16"/>
        </w:rPr>
        <w:t>. J. Infect. dis. 146:518, 1982.</w:t>
      </w:r>
    </w:p>
    <w:p w:rsidR="00477485" w:rsidRPr="00477485" w:rsidRDefault="00477485" w:rsidP="00477485">
      <w:pPr>
        <w:numPr>
          <w:ilvl w:val="0"/>
          <w:numId w:val="40"/>
        </w:numPr>
        <w:ind w:left="360"/>
        <w:jc w:val="both"/>
        <w:rPr>
          <w:sz w:val="16"/>
          <w:szCs w:val="16"/>
        </w:rPr>
      </w:pPr>
      <w:r w:rsidRPr="00477485">
        <w:rPr>
          <w:sz w:val="16"/>
          <w:szCs w:val="16"/>
        </w:rPr>
        <w:t xml:space="preserve">Johnson RB and Libby R: Separation of immunoglobulin M (IgM) essentially free of IgG from serum for use in systems requiring assay of IgM-type antibodies without interference from rheumatoid factor. J. </w:t>
      </w:r>
      <w:proofErr w:type="spellStart"/>
      <w:r w:rsidRPr="00477485">
        <w:rPr>
          <w:sz w:val="16"/>
          <w:szCs w:val="16"/>
        </w:rPr>
        <w:t>Clin</w:t>
      </w:r>
      <w:proofErr w:type="spellEnd"/>
      <w:r w:rsidRPr="00477485">
        <w:rPr>
          <w:sz w:val="16"/>
          <w:szCs w:val="16"/>
        </w:rPr>
        <w:t>. Micro. 12:451-454, 1980.</w:t>
      </w:r>
    </w:p>
    <w:p w:rsidR="00477485" w:rsidRPr="00477485" w:rsidRDefault="00477485" w:rsidP="00477485">
      <w:pPr>
        <w:numPr>
          <w:ilvl w:val="0"/>
          <w:numId w:val="40"/>
        </w:numPr>
        <w:ind w:left="360"/>
        <w:jc w:val="both"/>
        <w:rPr>
          <w:sz w:val="16"/>
          <w:szCs w:val="16"/>
        </w:rPr>
      </w:pPr>
      <w:proofErr w:type="spellStart"/>
      <w:r w:rsidRPr="00477485">
        <w:rPr>
          <w:sz w:val="16"/>
          <w:szCs w:val="16"/>
        </w:rPr>
        <w:t>Joassin</w:t>
      </w:r>
      <w:proofErr w:type="spellEnd"/>
      <w:r w:rsidRPr="00477485">
        <w:rPr>
          <w:sz w:val="16"/>
          <w:szCs w:val="16"/>
        </w:rPr>
        <w:t xml:space="preserve"> </w:t>
      </w:r>
      <w:proofErr w:type="gramStart"/>
      <w:r w:rsidRPr="00477485">
        <w:rPr>
          <w:sz w:val="16"/>
          <w:szCs w:val="16"/>
        </w:rPr>
        <w:t>L,</w:t>
      </w:r>
      <w:proofErr w:type="gramEnd"/>
      <w:r w:rsidRPr="00477485">
        <w:rPr>
          <w:sz w:val="16"/>
          <w:szCs w:val="16"/>
        </w:rPr>
        <w:t xml:space="preserve"> and </w:t>
      </w:r>
      <w:proofErr w:type="spellStart"/>
      <w:r w:rsidRPr="00477485">
        <w:rPr>
          <w:sz w:val="16"/>
          <w:szCs w:val="16"/>
        </w:rPr>
        <w:t>Reginsster</w:t>
      </w:r>
      <w:proofErr w:type="spellEnd"/>
      <w:r w:rsidRPr="00477485">
        <w:rPr>
          <w:sz w:val="16"/>
          <w:szCs w:val="16"/>
        </w:rPr>
        <w:t xml:space="preserve"> M: Elimination of nonspecific cytomegalovirus immunoglobulin M activities in </w:t>
      </w:r>
      <w:proofErr w:type="spellStart"/>
      <w:r w:rsidRPr="00477485">
        <w:rPr>
          <w:sz w:val="16"/>
          <w:szCs w:val="16"/>
        </w:rPr>
        <w:t>eht</w:t>
      </w:r>
      <w:proofErr w:type="spellEnd"/>
      <w:r w:rsidRPr="00477485">
        <w:rPr>
          <w:sz w:val="16"/>
          <w:szCs w:val="16"/>
        </w:rPr>
        <w:t xml:space="preserve"> enzyme-linked </w:t>
      </w:r>
      <w:proofErr w:type="spellStart"/>
      <w:r w:rsidRPr="00477485">
        <w:rPr>
          <w:sz w:val="16"/>
          <w:szCs w:val="16"/>
        </w:rPr>
        <w:t>immunosorbent</w:t>
      </w:r>
      <w:proofErr w:type="spellEnd"/>
      <w:r w:rsidRPr="00477485">
        <w:rPr>
          <w:sz w:val="16"/>
          <w:szCs w:val="16"/>
        </w:rPr>
        <w:t xml:space="preserve"> assay by using anti-human immunoglobulin G. J. </w:t>
      </w:r>
      <w:proofErr w:type="spellStart"/>
      <w:r w:rsidRPr="00477485">
        <w:rPr>
          <w:sz w:val="16"/>
          <w:szCs w:val="16"/>
        </w:rPr>
        <w:t>Clin</w:t>
      </w:r>
      <w:proofErr w:type="spellEnd"/>
      <w:r w:rsidRPr="00477485">
        <w:rPr>
          <w:sz w:val="16"/>
          <w:szCs w:val="16"/>
        </w:rPr>
        <w:t>. Micro. 23:576-581, 1984.</w:t>
      </w:r>
    </w:p>
    <w:p w:rsidR="00477485" w:rsidRPr="00477485" w:rsidRDefault="00477485" w:rsidP="00477485">
      <w:pPr>
        <w:numPr>
          <w:ilvl w:val="0"/>
          <w:numId w:val="40"/>
        </w:numPr>
        <w:ind w:left="360"/>
        <w:jc w:val="both"/>
        <w:rPr>
          <w:sz w:val="16"/>
          <w:szCs w:val="16"/>
        </w:rPr>
      </w:pPr>
      <w:proofErr w:type="spellStart"/>
      <w:r w:rsidRPr="00477485">
        <w:rPr>
          <w:sz w:val="16"/>
          <w:szCs w:val="16"/>
        </w:rPr>
        <w:t>Lycke</w:t>
      </w:r>
      <w:proofErr w:type="spellEnd"/>
      <w:r w:rsidRPr="00477485">
        <w:rPr>
          <w:sz w:val="16"/>
          <w:szCs w:val="16"/>
        </w:rPr>
        <w:t xml:space="preserve"> </w:t>
      </w:r>
      <w:proofErr w:type="gramStart"/>
      <w:r w:rsidRPr="00477485">
        <w:rPr>
          <w:sz w:val="16"/>
          <w:szCs w:val="16"/>
        </w:rPr>
        <w:t>E,</w:t>
      </w:r>
      <w:proofErr w:type="gramEnd"/>
      <w:r w:rsidRPr="00477485">
        <w:rPr>
          <w:sz w:val="16"/>
          <w:szCs w:val="16"/>
        </w:rPr>
        <w:t xml:space="preserve"> and </w:t>
      </w:r>
      <w:proofErr w:type="spellStart"/>
      <w:r w:rsidRPr="00477485">
        <w:rPr>
          <w:sz w:val="16"/>
          <w:szCs w:val="16"/>
        </w:rPr>
        <w:t>Jeansson</w:t>
      </w:r>
      <w:proofErr w:type="spellEnd"/>
      <w:r w:rsidRPr="00477485">
        <w:rPr>
          <w:sz w:val="16"/>
          <w:szCs w:val="16"/>
        </w:rPr>
        <w:t xml:space="preserve"> S: </w:t>
      </w:r>
      <w:proofErr w:type="spellStart"/>
      <w:r w:rsidRPr="00477485">
        <w:rPr>
          <w:sz w:val="16"/>
          <w:szCs w:val="16"/>
        </w:rPr>
        <w:t>Herpesviridaie</w:t>
      </w:r>
      <w:proofErr w:type="spellEnd"/>
      <w:r w:rsidRPr="00477485">
        <w:rPr>
          <w:sz w:val="16"/>
          <w:szCs w:val="16"/>
        </w:rPr>
        <w:t xml:space="preserve">: Herpes Simplex virus. In: EH </w:t>
      </w:r>
      <w:proofErr w:type="spellStart"/>
      <w:r w:rsidRPr="00477485">
        <w:rPr>
          <w:sz w:val="16"/>
          <w:szCs w:val="16"/>
        </w:rPr>
        <w:t>Lennette</w:t>
      </w:r>
      <w:proofErr w:type="spellEnd"/>
      <w:r w:rsidRPr="00477485">
        <w:rPr>
          <w:sz w:val="16"/>
          <w:szCs w:val="16"/>
        </w:rPr>
        <w:t xml:space="preserve">, P </w:t>
      </w:r>
      <w:proofErr w:type="spellStart"/>
      <w:r w:rsidRPr="00477485">
        <w:rPr>
          <w:sz w:val="16"/>
          <w:szCs w:val="16"/>
        </w:rPr>
        <w:t>Halonen</w:t>
      </w:r>
      <w:proofErr w:type="spellEnd"/>
      <w:r w:rsidRPr="00477485">
        <w:rPr>
          <w:sz w:val="16"/>
          <w:szCs w:val="16"/>
        </w:rPr>
        <w:t xml:space="preserve">, and FA Murphy, eds. Laboratory diagnosis of Infectious Diseases: Principals and Practice, </w:t>
      </w:r>
      <w:proofErr w:type="spellStart"/>
      <w:r w:rsidRPr="00477485">
        <w:rPr>
          <w:sz w:val="16"/>
          <w:szCs w:val="16"/>
        </w:rPr>
        <w:t>vol</w:t>
      </w:r>
      <w:proofErr w:type="spellEnd"/>
      <w:r w:rsidRPr="00477485">
        <w:rPr>
          <w:sz w:val="16"/>
          <w:szCs w:val="16"/>
        </w:rPr>
        <w:t xml:space="preserve"> II, Viral, </w:t>
      </w:r>
      <w:proofErr w:type="spellStart"/>
      <w:r w:rsidRPr="00477485">
        <w:rPr>
          <w:sz w:val="16"/>
          <w:szCs w:val="16"/>
        </w:rPr>
        <w:t>Rickettsial</w:t>
      </w:r>
      <w:proofErr w:type="spellEnd"/>
      <w:r w:rsidRPr="00477485">
        <w:rPr>
          <w:sz w:val="16"/>
          <w:szCs w:val="16"/>
        </w:rPr>
        <w:t xml:space="preserve">, and </w:t>
      </w:r>
      <w:proofErr w:type="spellStart"/>
      <w:r w:rsidRPr="00477485">
        <w:rPr>
          <w:sz w:val="16"/>
          <w:szCs w:val="16"/>
        </w:rPr>
        <w:t>Chlamydial</w:t>
      </w:r>
      <w:proofErr w:type="spellEnd"/>
      <w:r w:rsidRPr="00477485">
        <w:rPr>
          <w:sz w:val="16"/>
          <w:szCs w:val="16"/>
        </w:rPr>
        <w:t xml:space="preserve"> Diseases, Springer-</w:t>
      </w:r>
      <w:proofErr w:type="spellStart"/>
      <w:r w:rsidRPr="00477485">
        <w:rPr>
          <w:sz w:val="16"/>
          <w:szCs w:val="16"/>
        </w:rPr>
        <w:t>Verlag</w:t>
      </w:r>
      <w:proofErr w:type="spellEnd"/>
      <w:r w:rsidRPr="00477485">
        <w:rPr>
          <w:sz w:val="16"/>
          <w:szCs w:val="16"/>
        </w:rPr>
        <w:t>, Berlin, pp. 211, 1988.</w:t>
      </w:r>
    </w:p>
    <w:p w:rsidR="00BA03E2" w:rsidRDefault="00477485" w:rsidP="004F1D1F">
      <w:pPr>
        <w:pStyle w:val="ListParagraph"/>
        <w:numPr>
          <w:ilvl w:val="0"/>
          <w:numId w:val="40"/>
        </w:numPr>
        <w:ind w:left="360"/>
        <w:rPr>
          <w:rFonts w:asciiTheme="minorHAnsi" w:hAnsiTheme="minorHAnsi"/>
          <w:sz w:val="16"/>
          <w:szCs w:val="16"/>
        </w:rPr>
      </w:pPr>
      <w:r w:rsidRPr="00477485">
        <w:rPr>
          <w:rFonts w:asciiTheme="minorHAnsi" w:hAnsiTheme="minorHAnsi"/>
          <w:sz w:val="16"/>
          <w:szCs w:val="16"/>
        </w:rPr>
        <w:t>U.S. Department of Labor, Occupational Safety and Health Administration: Occupational Exposure to Bloodborne Pathogens, Final Rule. Fed. Register 56:64175-64182, 1991.</w:t>
      </w:r>
    </w:p>
    <w:p w:rsidR="00BA03E2" w:rsidRDefault="00E556C6" w:rsidP="004F1D1F">
      <w:pPr>
        <w:pStyle w:val="ListParagraph"/>
        <w:numPr>
          <w:ilvl w:val="0"/>
          <w:numId w:val="40"/>
        </w:numPr>
        <w:ind w:left="360"/>
        <w:rPr>
          <w:rFonts w:asciiTheme="minorHAnsi" w:hAnsiTheme="minorHAnsi"/>
          <w:sz w:val="16"/>
          <w:szCs w:val="16"/>
        </w:rPr>
      </w:pPr>
      <w:r w:rsidRPr="00E556C6">
        <w:rPr>
          <w:rFonts w:ascii="Calibri" w:hAnsi="Calibri"/>
          <w:sz w:val="16"/>
        </w:rPr>
        <w:pict>
          <v:shape id="_x0000_s1045" type="#_x0000_t202" style="position:absolute;left:0;text-align:left;margin-left:-7.2pt;margin-top:648.25pt;width:210.3pt;height:86pt;z-index:251696128;mso-position-horizontal-relative:margin;mso-position-vertical-relative:margin" o:allowincell="f" filled="f" stroked="f">
            <o:lock v:ext="edit" aspectratio="t"/>
            <v:textbox style="mso-next-textbox:#_x0000_s1045">
              <w:txbxContent>
                <w:p w:rsidR="00BA03E2" w:rsidRPr="00681708" w:rsidRDefault="00BA03E2" w:rsidP="00BA03E2">
                  <w:pPr>
                    <w:rPr>
                      <w:rFonts w:ascii="Calibri" w:hAnsi="Calibri"/>
                      <w:b/>
                    </w:rPr>
                  </w:pPr>
                  <w:r>
                    <w:rPr>
                      <w:rFonts w:ascii="Calibri" w:hAnsi="Calibri"/>
                      <w:b/>
                      <w:noProof/>
                    </w:rPr>
                    <w:drawing>
                      <wp:inline distT="0" distB="0" distL="0" distR="0">
                        <wp:extent cx="247650" cy="209550"/>
                        <wp:effectExtent l="19050" t="0" r="0" b="0"/>
                        <wp:docPr id="9"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rsidR="00BA03E2" w:rsidRPr="00681708" w:rsidRDefault="00BA03E2" w:rsidP="00BA03E2">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rsidR="00BA03E2" w:rsidRPr="00681708" w:rsidRDefault="00BA03E2" w:rsidP="00BA03E2">
                  <w:pPr>
                    <w:rPr>
                      <w:rFonts w:ascii="Calibri" w:hAnsi="Calibri"/>
                      <w:sz w:val="14"/>
                      <w:szCs w:val="14"/>
                    </w:rPr>
                  </w:pPr>
                  <w:r w:rsidRPr="00681708">
                    <w:rPr>
                      <w:rFonts w:ascii="Calibri" w:hAnsi="Calibri"/>
                      <w:sz w:val="14"/>
                      <w:szCs w:val="14"/>
                    </w:rPr>
                    <w:t>200 Evans Way, Branchburg, New Jersey, 08876, USA</w:t>
                  </w:r>
                </w:p>
                <w:p w:rsidR="00BA03E2" w:rsidRPr="00681708" w:rsidRDefault="00BA03E2" w:rsidP="00BA03E2">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rsidR="00BA03E2" w:rsidRPr="00681708" w:rsidRDefault="00BA03E2" w:rsidP="00BA03E2">
                  <w:pPr>
                    <w:rPr>
                      <w:rFonts w:ascii="Calibri" w:hAnsi="Calibri"/>
                      <w:sz w:val="14"/>
                      <w:szCs w:val="14"/>
                    </w:rPr>
                  </w:pPr>
                  <w:r w:rsidRPr="00681708">
                    <w:rPr>
                      <w:rFonts w:ascii="Calibri" w:hAnsi="Calibri"/>
                      <w:sz w:val="14"/>
                      <w:szCs w:val="14"/>
                    </w:rPr>
                    <w:t>International: +1 908-526-3744</w:t>
                  </w:r>
                </w:p>
                <w:p w:rsidR="00BA03E2" w:rsidRDefault="00BA03E2" w:rsidP="00BA03E2">
                  <w:pPr>
                    <w:rPr>
                      <w:rFonts w:ascii="Calibri" w:hAnsi="Calibri"/>
                      <w:sz w:val="14"/>
                      <w:szCs w:val="14"/>
                    </w:rPr>
                  </w:pPr>
                  <w:r w:rsidRPr="00681708">
                    <w:rPr>
                      <w:rFonts w:ascii="Calibri" w:hAnsi="Calibri"/>
                      <w:sz w:val="14"/>
                      <w:szCs w:val="14"/>
                    </w:rPr>
                    <w:t>Fax: +1 908-526-2058</w:t>
                  </w:r>
                </w:p>
                <w:p w:rsidR="00BA03E2" w:rsidRPr="00681708" w:rsidRDefault="00BA03E2" w:rsidP="00BA03E2">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rsidR="00BA03E2" w:rsidRPr="00681708" w:rsidRDefault="00BA03E2" w:rsidP="00BA03E2">
                  <w:pPr>
                    <w:rPr>
                      <w:rFonts w:ascii="Calibri" w:hAnsi="Calibri"/>
                      <w:sz w:val="14"/>
                      <w:szCs w:val="14"/>
                    </w:rPr>
                  </w:pPr>
                  <w:r w:rsidRPr="00681708">
                    <w:rPr>
                      <w:rFonts w:ascii="Calibri" w:hAnsi="Calibri"/>
                      <w:sz w:val="14"/>
                      <w:szCs w:val="14"/>
                    </w:rPr>
                    <w:t xml:space="preserve">ZEUS </w:t>
                  </w:r>
                  <w:r>
                    <w:rPr>
                      <w:rFonts w:ascii="Calibri" w:hAnsi="Calibri"/>
                      <w:sz w:val="14"/>
                      <w:szCs w:val="14"/>
                    </w:rPr>
                    <w:t>IF</w:t>
                  </w:r>
                  <w:r w:rsidRPr="00681708">
                    <w:rPr>
                      <w:rFonts w:ascii="Calibri" w:hAnsi="Calibri"/>
                      <w:sz w:val="14"/>
                      <w:szCs w:val="14"/>
                    </w:rPr>
                    <w:t>A and SAVe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BA03E2">
        <w:rPr>
          <w:rFonts w:ascii="Calibri" w:hAnsi="Calibri"/>
          <w:sz w:val="16"/>
        </w:rPr>
        <w:t>Procedures for the Handling and Processing of Blood Specimens for Common Laboratory Tests; Approved Guidelines – 4</w:t>
      </w:r>
      <w:r w:rsidR="00BA03E2" w:rsidRPr="00B903F2">
        <w:rPr>
          <w:rFonts w:ascii="Calibri" w:hAnsi="Calibri"/>
          <w:sz w:val="16"/>
          <w:vertAlign w:val="superscript"/>
        </w:rPr>
        <w:t>th</w:t>
      </w:r>
      <w:r w:rsidR="00BA03E2">
        <w:rPr>
          <w:rFonts w:ascii="Calibri" w:hAnsi="Calibri"/>
          <w:sz w:val="16"/>
        </w:rPr>
        <w:t xml:space="preserve"> Edition (2010).  CLSI Document GP44-A4 (ISBN 1-56238-724-3).  Clinical and Laboratory Standards Institute, 950 West Valley Road, Suite 2500, Wayne, PA 19087.</w:t>
      </w:r>
      <w:r w:rsidR="00843705">
        <w:rPr>
          <w:rFonts w:ascii="Eurostile" w:hAnsi="Eurostile"/>
          <w:sz w:val="14"/>
          <w:szCs w:val="22"/>
        </w:rPr>
        <w:drawing>
          <wp:anchor distT="0" distB="0" distL="114300" distR="114300" simplePos="0" relativeHeight="251683840" behindDoc="0" locked="0" layoutInCell="1" allowOverlap="1">
            <wp:simplePos x="0" y="0"/>
            <wp:positionH relativeFrom="column">
              <wp:posOffset>-5561164</wp:posOffset>
            </wp:positionH>
            <wp:positionV relativeFrom="paragraph">
              <wp:posOffset>106784</wp:posOffset>
            </wp:positionV>
            <wp:extent cx="1215003" cy="286247"/>
            <wp:effectExtent l="19050" t="0" r="4197" b="0"/>
            <wp:wrapNone/>
            <wp:docPr id="12"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4" cstate="print"/>
                    <a:srcRect l="5640" t="15663" r="6225" b="15663"/>
                    <a:stretch>
                      <a:fillRect/>
                    </a:stretch>
                  </pic:blipFill>
                  <pic:spPr bwMode="auto">
                    <a:xfrm>
                      <a:off x="0" y="0"/>
                      <a:ext cx="1215003" cy="286247"/>
                    </a:xfrm>
                    <a:prstGeom prst="rect">
                      <a:avLst/>
                    </a:prstGeom>
                    <a:noFill/>
                    <a:ln w="9525">
                      <a:noFill/>
                      <a:miter lim="800000"/>
                      <a:headEnd/>
                      <a:tailEnd/>
                    </a:ln>
                  </pic:spPr>
                </pic:pic>
              </a:graphicData>
            </a:graphic>
          </wp:anchor>
        </w:drawing>
      </w:r>
    </w:p>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E556C6" w:rsidP="00BA03E2">
      <w:pPr>
        <w:tabs>
          <w:tab w:val="left" w:pos="6975"/>
        </w:tabs>
      </w:pPr>
      <w:r>
        <w:rPr>
          <w:noProof/>
        </w:rPr>
        <w:pict>
          <v:shape id="_x0000_s1046" type="#_x0000_t202" style="position:absolute;margin-left:205.65pt;margin-top:668.2pt;width:192.55pt;height:62.65pt;z-index:251697152;mso-position-horizontal-relative:margin;mso-position-vertical-relative:margin" o:allowincell="f" filled="f" stroked="f">
            <o:lock v:ext="edit" aspectratio="t"/>
            <v:textbox style="mso-next-textbox:#_x0000_s1046">
              <w:txbxContent>
                <w:p w:rsidR="00BA03E2" w:rsidRDefault="00BA03E2" w:rsidP="00BA03E2">
                  <w:pPr>
                    <w:rPr>
                      <w:rFonts w:ascii="Calibri" w:hAnsi="Calibri"/>
                      <w:sz w:val="14"/>
                      <w:szCs w:val="14"/>
                    </w:rPr>
                  </w:pPr>
                  <w:r>
                    <w:rPr>
                      <w:rFonts w:ascii="Calibri" w:hAnsi="Calibri"/>
                      <w:sz w:val="14"/>
                      <w:szCs w:val="14"/>
                    </w:rPr>
                    <w:t>For US Customer Service contact your local distributor.</w:t>
                  </w:r>
                </w:p>
                <w:p w:rsidR="00BA03E2" w:rsidRDefault="00BA03E2" w:rsidP="00BA03E2">
                  <w:pPr>
                    <w:rPr>
                      <w:rFonts w:ascii="Calibri" w:hAnsi="Calibri"/>
                      <w:sz w:val="14"/>
                      <w:szCs w:val="14"/>
                    </w:rPr>
                  </w:pPr>
                  <w:r>
                    <w:rPr>
                      <w:rFonts w:ascii="Calibri" w:hAnsi="Calibri"/>
                      <w:sz w:val="14"/>
                      <w:szCs w:val="14"/>
                    </w:rPr>
                    <w:t xml:space="preserve">For US Technical Support contact ZEUS Scientific, call toll free or e-mail </w:t>
                  </w:r>
                  <w:hyperlink r:id="rId15" w:history="1">
                    <w:r w:rsidRPr="00CB5D6A">
                      <w:rPr>
                        <w:rStyle w:val="Hyperlink"/>
                        <w:rFonts w:ascii="Calibri" w:hAnsi="Calibri"/>
                        <w:sz w:val="14"/>
                        <w:szCs w:val="14"/>
                      </w:rPr>
                      <w:t>support@zeusscientific.com</w:t>
                    </w:r>
                  </w:hyperlink>
                  <w:r>
                    <w:rPr>
                      <w:rFonts w:ascii="Calibri" w:hAnsi="Calibri"/>
                      <w:sz w:val="14"/>
                      <w:szCs w:val="14"/>
                    </w:rPr>
                    <w:t>.</w:t>
                  </w:r>
                </w:p>
                <w:p w:rsidR="00BA03E2" w:rsidRDefault="00BA03E2" w:rsidP="00BA03E2">
                  <w:pPr>
                    <w:rPr>
                      <w:rFonts w:ascii="Calibri" w:hAnsi="Calibri"/>
                      <w:sz w:val="14"/>
                      <w:szCs w:val="14"/>
                    </w:rPr>
                  </w:pPr>
                  <w:r>
                    <w:rPr>
                      <w:rFonts w:ascii="Calibri" w:hAnsi="Calibri"/>
                      <w:sz w:val="14"/>
                      <w:szCs w:val="14"/>
                    </w:rPr>
                    <w:t>For Non-US Customer Service and Technical Support inquiries, please contact your local distributor.</w:t>
                  </w:r>
                </w:p>
                <w:p w:rsidR="00BA03E2" w:rsidRPr="00681708" w:rsidRDefault="00BA03E2" w:rsidP="00BA03E2">
                  <w:pPr>
                    <w:rPr>
                      <w:rFonts w:ascii="Calibri" w:hAnsi="Calibri"/>
                      <w:sz w:val="14"/>
                    </w:rPr>
                  </w:pPr>
                  <w:proofErr w:type="gramStart"/>
                  <w:r w:rsidRPr="00681708">
                    <w:rPr>
                      <w:rFonts w:ascii="Calibri" w:hAnsi="Calibri"/>
                      <w:b/>
                      <w:vertAlign w:val="superscript"/>
                    </w:rPr>
                    <w:t>©</w:t>
                  </w:r>
                  <w:r>
                    <w:rPr>
                      <w:rFonts w:ascii="Calibri" w:hAnsi="Calibri"/>
                      <w:b/>
                      <w:sz w:val="14"/>
                    </w:rPr>
                    <w:t>201</w:t>
                  </w:r>
                  <w:r w:rsidR="00346CAD">
                    <w:rPr>
                      <w:rFonts w:ascii="Calibri" w:hAnsi="Calibri"/>
                      <w:b/>
                      <w:sz w:val="14"/>
                    </w:rPr>
                    <w:t>6</w:t>
                  </w:r>
                  <w:r w:rsidRPr="00681708">
                    <w:rPr>
                      <w:rFonts w:ascii="Calibri" w:hAnsi="Calibri"/>
                      <w:b/>
                      <w:sz w:val="14"/>
                    </w:rPr>
                    <w:t xml:space="preserve"> ZEUS Scientific, Inc.</w:t>
                  </w:r>
                  <w:proofErr w:type="gramEnd"/>
                  <w:r w:rsidRPr="00681708">
                    <w:rPr>
                      <w:rFonts w:ascii="Calibri" w:hAnsi="Calibri"/>
                      <w:b/>
                      <w:sz w:val="14"/>
                    </w:rPr>
                    <w:t xml:space="preserve"> All Rights Reserved.</w:t>
                  </w:r>
                </w:p>
              </w:txbxContent>
            </v:textbox>
            <w10:wrap type="square" anchorx="margin" anchory="margin"/>
          </v:shape>
        </w:pict>
      </w:r>
      <w:r w:rsidR="00BA03E2">
        <w:tab/>
      </w:r>
    </w:p>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Pr="00BA03E2" w:rsidRDefault="00346CAD" w:rsidP="00BA03E2">
      <w:r>
        <w:rPr>
          <w:noProof/>
        </w:rPr>
        <w:drawing>
          <wp:anchor distT="0" distB="0" distL="114300" distR="114300" simplePos="0" relativeHeight="251695104" behindDoc="0" locked="0" layoutInCell="1" allowOverlap="1">
            <wp:simplePos x="0" y="0"/>
            <wp:positionH relativeFrom="column">
              <wp:posOffset>-19050</wp:posOffset>
            </wp:positionH>
            <wp:positionV relativeFrom="paragraph">
              <wp:posOffset>3175</wp:posOffset>
            </wp:positionV>
            <wp:extent cx="1666875" cy="400050"/>
            <wp:effectExtent l="19050" t="0" r="9525" b="0"/>
            <wp:wrapThrough wrapText="bothSides">
              <wp:wrapPolygon edited="0">
                <wp:start x="-247" y="0"/>
                <wp:lineTo x="-247" y="20571"/>
                <wp:lineTo x="21723" y="20571"/>
                <wp:lineTo x="21723" y="0"/>
                <wp:lineTo x="-247" y="0"/>
              </wp:wrapPolygon>
            </wp:wrapThrough>
            <wp:docPr id="28"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6" cstate="print"/>
                    <a:stretch>
                      <a:fillRect/>
                    </a:stretch>
                  </pic:blipFill>
                  <pic:spPr bwMode="auto">
                    <a:xfrm>
                      <a:off x="0" y="0"/>
                      <a:ext cx="1666875" cy="400050"/>
                    </a:xfrm>
                    <a:prstGeom prst="rect">
                      <a:avLst/>
                    </a:prstGeom>
                    <a:noFill/>
                  </pic:spPr>
                </pic:pic>
              </a:graphicData>
            </a:graphic>
          </wp:anchor>
        </w:drawing>
      </w:r>
    </w:p>
    <w:p w:rsidR="00BA03E2" w:rsidRPr="00BA03E2" w:rsidRDefault="00BA03E2" w:rsidP="00BA03E2"/>
    <w:p w:rsidR="00BA03E2" w:rsidRPr="00BA03E2" w:rsidRDefault="00BA03E2" w:rsidP="00BA03E2"/>
    <w:p w:rsidR="00BA03E2" w:rsidRPr="00BA03E2" w:rsidRDefault="00BA03E2" w:rsidP="00BA03E2"/>
    <w:p w:rsidR="00BA03E2" w:rsidRPr="00BA03E2" w:rsidRDefault="00BA03E2" w:rsidP="00BA03E2"/>
    <w:p w:rsidR="00BA03E2" w:rsidRDefault="00BA03E2" w:rsidP="00BA03E2"/>
    <w:p w:rsidR="00084A27" w:rsidRPr="00BA03E2" w:rsidRDefault="00BA03E2" w:rsidP="00BA03E2">
      <w:pPr>
        <w:tabs>
          <w:tab w:val="left" w:pos="4290"/>
        </w:tabs>
      </w:pPr>
      <w:r>
        <w:tab/>
      </w:r>
    </w:p>
    <w:sectPr w:rsidR="00084A27" w:rsidRPr="00BA03E2" w:rsidSect="00091A6A">
      <w:footerReference w:type="even" r:id="rId17"/>
      <w:footerReference w:type="default" r:id="rId18"/>
      <w:footnotePr>
        <w:numFmt w:val="lowerRoman"/>
      </w:footnotePr>
      <w:endnotePr>
        <w:numFmt w:val="decimal"/>
      </w:endnotePr>
      <w:pgSz w:w="12240" w:h="15840" w:code="1"/>
      <w:pgMar w:top="630" w:right="720" w:bottom="630" w:left="720" w:header="432"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DA" w:rsidRDefault="001431DA" w:rsidP="0057420F">
      <w:r>
        <w:separator/>
      </w:r>
    </w:p>
  </w:endnote>
  <w:endnote w:type="continuationSeparator" w:id="0">
    <w:p w:rsidR="001431DA" w:rsidRDefault="001431DA" w:rsidP="0057420F">
      <w:r>
        <w:continuationSeparator/>
      </w:r>
    </w:p>
  </w:endnote>
</w:endnotes>
</file>

<file path=word/fontTable.xml><?xml version="1.0" encoding="utf-8"?>
<w:fonts xmlns:r="http://schemas.openxmlformats.org/officeDocument/2006/relationships" xmlns:w="http://schemas.openxmlformats.org/wordprocessingml/2006/main">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BC" w:rsidRDefault="00E556C6">
    <w:pPr>
      <w:pStyle w:val="Footer"/>
      <w:framePr w:wrap="around" w:vAnchor="text" w:hAnchor="margin" w:xAlign="right" w:y="1"/>
      <w:rPr>
        <w:rStyle w:val="PageNumber"/>
      </w:rPr>
    </w:pPr>
    <w:r>
      <w:rPr>
        <w:rStyle w:val="PageNumber"/>
      </w:rPr>
      <w:fldChar w:fldCharType="begin"/>
    </w:r>
    <w:r w:rsidR="00B308BC">
      <w:rPr>
        <w:rStyle w:val="PageNumber"/>
      </w:rPr>
      <w:instrText xml:space="preserve">PAGE  </w:instrText>
    </w:r>
    <w:r>
      <w:rPr>
        <w:rStyle w:val="PageNumber"/>
      </w:rPr>
      <w:fldChar w:fldCharType="separate"/>
    </w:r>
    <w:r w:rsidR="00B308BC">
      <w:rPr>
        <w:rStyle w:val="PageNumber"/>
      </w:rPr>
      <w:t>1</w:t>
    </w:r>
    <w:r>
      <w:rPr>
        <w:rStyle w:val="PageNumber"/>
      </w:rPr>
      <w:fldChar w:fldCharType="end"/>
    </w:r>
  </w:p>
  <w:p w:rsidR="00B308BC" w:rsidRDefault="00B308B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BC" w:rsidRPr="00F91551" w:rsidRDefault="00E556C6" w:rsidP="000959F6">
    <w:pPr>
      <w:pStyle w:val="Footer"/>
      <w:tabs>
        <w:tab w:val="clear" w:pos="4680"/>
        <w:tab w:val="clear" w:pos="9360"/>
        <w:tab w:val="center" w:pos="5220"/>
        <w:tab w:val="right" w:pos="10800"/>
      </w:tabs>
      <w:rPr>
        <w:sz w:val="24"/>
      </w:rPr>
    </w:pPr>
    <w:sdt>
      <w:sdtPr>
        <w:rPr>
          <w:sz w:val="24"/>
        </w:rPr>
        <w:id w:val="178686756"/>
        <w:docPartObj>
          <w:docPartGallery w:val="Page Numbers (Bottom of Page)"/>
          <w:docPartUnique/>
        </w:docPartObj>
      </w:sdtPr>
      <w:sdtContent>
        <w:r w:rsidR="00BA03E2">
          <w:rPr>
            <w:sz w:val="14"/>
          </w:rPr>
          <w:t xml:space="preserve">ZEUS IFA HSV-2 </w:t>
        </w:r>
        <w:proofErr w:type="spellStart"/>
        <w:r w:rsidR="00BA03E2">
          <w:rPr>
            <w:sz w:val="14"/>
          </w:rPr>
          <w:t>IgM</w:t>
        </w:r>
        <w:proofErr w:type="spellEnd"/>
        <w:r w:rsidR="00BA03E2">
          <w:rPr>
            <w:sz w:val="14"/>
          </w:rPr>
          <w:t xml:space="preserve"> Test System</w:t>
        </w:r>
        <w:r w:rsidR="00B308BC">
          <w:rPr>
            <w:sz w:val="14"/>
          </w:rPr>
          <w:t xml:space="preserve"> CLSI</w:t>
        </w:r>
        <w:r w:rsidR="00B308BC" w:rsidRPr="00F91551">
          <w:rPr>
            <w:sz w:val="14"/>
          </w:rPr>
          <w:tab/>
        </w:r>
        <w:r w:rsidRPr="00F91551">
          <w:rPr>
            <w:sz w:val="14"/>
          </w:rPr>
          <w:fldChar w:fldCharType="begin"/>
        </w:r>
        <w:r w:rsidR="00B308BC" w:rsidRPr="00F91551">
          <w:rPr>
            <w:sz w:val="14"/>
          </w:rPr>
          <w:instrText xml:space="preserve"> PAGE   \* MERGEFORMAT </w:instrText>
        </w:r>
        <w:r w:rsidRPr="00F91551">
          <w:rPr>
            <w:sz w:val="14"/>
          </w:rPr>
          <w:fldChar w:fldCharType="separate"/>
        </w:r>
        <w:r w:rsidR="00A905B1">
          <w:rPr>
            <w:noProof/>
            <w:sz w:val="14"/>
          </w:rPr>
          <w:t>1</w:t>
        </w:r>
        <w:r w:rsidRPr="00F91551">
          <w:rPr>
            <w:sz w:val="14"/>
          </w:rPr>
          <w:fldChar w:fldCharType="end"/>
        </w:r>
        <w:r w:rsidR="00B308BC" w:rsidRPr="00F91551">
          <w:rPr>
            <w:sz w:val="14"/>
          </w:rPr>
          <w:tab/>
          <w:t xml:space="preserve">                                                                                                                 (Rev. Dat</w:t>
        </w:r>
        <w:r w:rsidR="00B308BC">
          <w:rPr>
            <w:sz w:val="14"/>
          </w:rPr>
          <w:t>e 0</w:t>
        </w:r>
        <w:r w:rsidR="006E5EC0">
          <w:rPr>
            <w:sz w:val="14"/>
          </w:rPr>
          <w:t>9</w:t>
        </w:r>
        <w:r w:rsidR="00B308BC">
          <w:rPr>
            <w:sz w:val="14"/>
          </w:rPr>
          <w:t>/</w:t>
        </w:r>
        <w:r w:rsidR="00346CAD">
          <w:rPr>
            <w:sz w:val="14"/>
          </w:rPr>
          <w:t>2</w:t>
        </w:r>
        <w:r w:rsidR="006E5EC0">
          <w:rPr>
            <w:sz w:val="14"/>
          </w:rPr>
          <w:t>1</w:t>
        </w:r>
        <w:r w:rsidR="00B308BC">
          <w:rPr>
            <w:sz w:val="14"/>
          </w:rPr>
          <w:t>/201</w:t>
        </w:r>
        <w:r w:rsidR="00346CAD">
          <w:rPr>
            <w:sz w:val="14"/>
          </w:rPr>
          <w:t>6</w:t>
        </w:r>
        <w:r w:rsidR="00B308BC" w:rsidRPr="00F91551">
          <w:rPr>
            <w:sz w:val="14"/>
          </w:rPr>
          <w:t>)</w:t>
        </w:r>
      </w:sdtContent>
    </w:sdt>
    <w:r w:rsidR="00B308BC" w:rsidRPr="00F91551">
      <w:rPr>
        <w:sz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DA" w:rsidRDefault="001431DA" w:rsidP="0057420F">
      <w:r>
        <w:separator/>
      </w:r>
    </w:p>
  </w:footnote>
  <w:footnote w:type="continuationSeparator" w:id="0">
    <w:p w:rsidR="001431DA" w:rsidRDefault="001431DA" w:rsidP="00574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B35"/>
    <w:multiLevelType w:val="hybridMultilevel"/>
    <w:tmpl w:val="7BBC721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6CA1F13"/>
    <w:multiLevelType w:val="singleLevel"/>
    <w:tmpl w:val="BCB89724"/>
    <w:lvl w:ilvl="0">
      <w:start w:val="1"/>
      <w:numFmt w:val="decimal"/>
      <w:lvlText w:val="%1."/>
      <w:legacy w:legacy="1" w:legacySpace="0" w:legacyIndent="270"/>
      <w:lvlJc w:val="left"/>
    </w:lvl>
  </w:abstractNum>
  <w:abstractNum w:abstractNumId="2">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946C52"/>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4">
    <w:nsid w:val="0ECE2B9B"/>
    <w:multiLevelType w:val="hybridMultilevel"/>
    <w:tmpl w:val="236E80BA"/>
    <w:lvl w:ilvl="0" w:tplc="F9A4CA9C">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04CF"/>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6">
    <w:nsid w:val="10205C67"/>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7">
    <w:nsid w:val="11D557BC"/>
    <w:multiLevelType w:val="hybridMultilevel"/>
    <w:tmpl w:val="BE8E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36E3A"/>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9">
    <w:nsid w:val="15727092"/>
    <w:multiLevelType w:val="hybridMultilevel"/>
    <w:tmpl w:val="B14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62BCB"/>
    <w:multiLevelType w:val="hybridMultilevel"/>
    <w:tmpl w:val="8104D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C267F4"/>
    <w:multiLevelType w:val="singleLevel"/>
    <w:tmpl w:val="3ED04374"/>
    <w:lvl w:ilvl="0">
      <w:start w:val="1"/>
      <w:numFmt w:val="decimal"/>
      <w:lvlText w:val="%1."/>
      <w:lvlJc w:val="right"/>
      <w:pPr>
        <w:tabs>
          <w:tab w:val="num" w:pos="360"/>
        </w:tabs>
        <w:ind w:left="360" w:hanging="72"/>
      </w:pPr>
      <w:rPr>
        <w:rFonts w:hint="default"/>
      </w:rPr>
    </w:lvl>
  </w:abstractNum>
  <w:abstractNum w:abstractNumId="12">
    <w:nsid w:val="1A1B28CD"/>
    <w:multiLevelType w:val="hybridMultilevel"/>
    <w:tmpl w:val="C13CB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4270B"/>
    <w:multiLevelType w:val="hybridMultilevel"/>
    <w:tmpl w:val="9DDA5946"/>
    <w:lvl w:ilvl="0" w:tplc="2F08C7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96288"/>
    <w:multiLevelType w:val="singleLevel"/>
    <w:tmpl w:val="0409000F"/>
    <w:lvl w:ilvl="0">
      <w:start w:val="11"/>
      <w:numFmt w:val="decimal"/>
      <w:lvlText w:val="%1."/>
      <w:legacy w:legacy="1" w:legacySpace="0" w:legacyIndent="360"/>
      <w:lvlJc w:val="left"/>
    </w:lvl>
  </w:abstractNum>
  <w:abstractNum w:abstractNumId="15">
    <w:nsid w:val="2277584A"/>
    <w:multiLevelType w:val="hybridMultilevel"/>
    <w:tmpl w:val="C6F2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D12EF8"/>
    <w:multiLevelType w:val="hybridMultilevel"/>
    <w:tmpl w:val="2BA005DC"/>
    <w:lvl w:ilvl="0" w:tplc="04EABFB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992B2F"/>
    <w:multiLevelType w:val="hybridMultilevel"/>
    <w:tmpl w:val="EF52BA84"/>
    <w:lvl w:ilvl="0" w:tplc="EE1C3FB6">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011E71"/>
    <w:multiLevelType w:val="singleLevel"/>
    <w:tmpl w:val="0409000F"/>
    <w:lvl w:ilvl="0">
      <w:start w:val="1"/>
      <w:numFmt w:val="decimal"/>
      <w:lvlText w:val="%1."/>
      <w:legacy w:legacy="1" w:legacySpace="0" w:legacyIndent="360"/>
      <w:lvlJc w:val="left"/>
    </w:lvl>
  </w:abstractNum>
  <w:abstractNum w:abstractNumId="19">
    <w:nsid w:val="30E0310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0">
    <w:nsid w:val="38EA26DE"/>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1">
    <w:nsid w:val="3AB278C6"/>
    <w:multiLevelType w:val="hybridMultilevel"/>
    <w:tmpl w:val="58701FCA"/>
    <w:lvl w:ilvl="0" w:tplc="D74AD3DE">
      <w:start w:val="1"/>
      <w:numFmt w:val="low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32121F"/>
    <w:multiLevelType w:val="singleLevel"/>
    <w:tmpl w:val="7032BAEC"/>
    <w:lvl w:ilvl="0">
      <w:start w:val="1"/>
      <w:numFmt w:val="decimal"/>
      <w:lvlText w:val="%1."/>
      <w:lvlJc w:val="right"/>
      <w:pPr>
        <w:tabs>
          <w:tab w:val="num" w:pos="360"/>
        </w:tabs>
        <w:ind w:left="360" w:hanging="72"/>
      </w:pPr>
    </w:lvl>
  </w:abstractNum>
  <w:abstractNum w:abstractNumId="23">
    <w:nsid w:val="3F98656E"/>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4">
    <w:nsid w:val="47677974"/>
    <w:multiLevelType w:val="singleLevel"/>
    <w:tmpl w:val="1BECA2B6"/>
    <w:lvl w:ilvl="0">
      <w:start w:val="1"/>
      <w:numFmt w:val="decimal"/>
      <w:lvlText w:val="%1."/>
      <w:lvlJc w:val="right"/>
      <w:pPr>
        <w:tabs>
          <w:tab w:val="num" w:pos="360"/>
        </w:tabs>
        <w:ind w:left="360" w:hanging="72"/>
      </w:pPr>
      <w:rPr>
        <w:rFonts w:asciiTheme="minorHAnsi" w:hAnsiTheme="minorHAnsi" w:hint="default"/>
        <w:b w:val="0"/>
        <w:i w:val="0"/>
        <w:sz w:val="20"/>
      </w:rPr>
    </w:lvl>
  </w:abstractNum>
  <w:abstractNum w:abstractNumId="25">
    <w:nsid w:val="52083E44"/>
    <w:multiLevelType w:val="hybridMultilevel"/>
    <w:tmpl w:val="CB78772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nsid w:val="54E81218"/>
    <w:multiLevelType w:val="singleLevel"/>
    <w:tmpl w:val="4BC669AA"/>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27">
    <w:nsid w:val="58561D57"/>
    <w:multiLevelType w:val="hybridMultilevel"/>
    <w:tmpl w:val="82D80BE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nsid w:val="5EEE1C36"/>
    <w:multiLevelType w:val="singleLevel"/>
    <w:tmpl w:val="0409000F"/>
    <w:lvl w:ilvl="0">
      <w:start w:val="1"/>
      <w:numFmt w:val="decimal"/>
      <w:lvlText w:val="%1."/>
      <w:lvlJc w:val="left"/>
      <w:pPr>
        <w:ind w:left="360" w:hanging="360"/>
      </w:pPr>
      <w:rPr>
        <w:rFonts w:hint="default"/>
        <w:b w:val="0"/>
        <w:i w:val="0"/>
        <w:sz w:val="18"/>
      </w:rPr>
    </w:lvl>
  </w:abstractNum>
  <w:abstractNum w:abstractNumId="29">
    <w:nsid w:val="5F493946"/>
    <w:multiLevelType w:val="singleLevel"/>
    <w:tmpl w:val="C8248EC0"/>
    <w:lvl w:ilvl="0">
      <w:start w:val="1"/>
      <w:numFmt w:val="decimal"/>
      <w:lvlText w:val="%1."/>
      <w:lvlJc w:val="left"/>
      <w:pPr>
        <w:tabs>
          <w:tab w:val="num" w:pos="360"/>
        </w:tabs>
        <w:ind w:left="360" w:hanging="360"/>
      </w:pPr>
      <w:rPr>
        <w:rFonts w:hint="default"/>
      </w:rPr>
    </w:lvl>
  </w:abstractNum>
  <w:abstractNum w:abstractNumId="30">
    <w:nsid w:val="603C2116"/>
    <w:multiLevelType w:val="hybridMultilevel"/>
    <w:tmpl w:val="6AEECD46"/>
    <w:lvl w:ilvl="0" w:tplc="79A2A28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B30F17"/>
    <w:multiLevelType w:val="hybridMultilevel"/>
    <w:tmpl w:val="4BC07D6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2">
    <w:nsid w:val="7047161C"/>
    <w:multiLevelType w:val="hybridMultilevel"/>
    <w:tmpl w:val="04F81BAC"/>
    <w:lvl w:ilvl="0" w:tplc="0C488E38">
      <w:start w:val="1"/>
      <w:numFmt w:val="decimal"/>
      <w:lvlText w:val="%1."/>
      <w:lvlJc w:val="left"/>
      <w:pPr>
        <w:ind w:left="720" w:hanging="360"/>
      </w:pPr>
      <w:rPr>
        <w:rFonts w:asciiTheme="minorHAnsi" w:hAnsiTheme="minorHAnsi" w:cs="Calibri"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C21AB5"/>
    <w:multiLevelType w:val="hybridMultilevel"/>
    <w:tmpl w:val="B26C45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6B0DCA"/>
    <w:multiLevelType w:val="singleLevel"/>
    <w:tmpl w:val="98E40DC8"/>
    <w:lvl w:ilvl="0">
      <w:start w:val="1"/>
      <w:numFmt w:val="decimal"/>
      <w:lvlText w:val="%1."/>
      <w:lvlJc w:val="left"/>
      <w:pPr>
        <w:ind w:left="360" w:hanging="360"/>
      </w:pPr>
      <w:rPr>
        <w:rFonts w:hint="default"/>
        <w:b w:val="0"/>
        <w:i w:val="0"/>
        <w:sz w:val="16"/>
        <w:szCs w:val="16"/>
      </w:rPr>
    </w:lvl>
  </w:abstractNum>
  <w:abstractNum w:abstractNumId="36">
    <w:nsid w:val="74BC1B44"/>
    <w:multiLevelType w:val="hybridMultilevel"/>
    <w:tmpl w:val="6816B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E82D25"/>
    <w:multiLevelType w:val="singleLevel"/>
    <w:tmpl w:val="795AD7C4"/>
    <w:lvl w:ilvl="0">
      <w:start w:val="1"/>
      <w:numFmt w:val="decimal"/>
      <w:lvlText w:val="%1."/>
      <w:lvlJc w:val="right"/>
      <w:pPr>
        <w:tabs>
          <w:tab w:val="num" w:pos="360"/>
        </w:tabs>
        <w:ind w:left="360" w:hanging="72"/>
      </w:pPr>
      <w:rPr>
        <w:rFonts w:ascii="Century Schoolbook" w:hAnsi="Century Schoolbook" w:hint="default"/>
        <w:b w:val="0"/>
        <w:i w:val="0"/>
        <w:sz w:val="18"/>
      </w:rPr>
    </w:lvl>
  </w:abstractNum>
  <w:abstractNum w:abstractNumId="38">
    <w:nsid w:val="7FC6295D"/>
    <w:multiLevelType w:val="singleLevel"/>
    <w:tmpl w:val="0BDEB068"/>
    <w:lvl w:ilvl="0">
      <w:start w:val="1"/>
      <w:numFmt w:val="decimal"/>
      <w:lvlText w:val="%1."/>
      <w:lvlJc w:val="right"/>
      <w:pPr>
        <w:tabs>
          <w:tab w:val="num" w:pos="360"/>
        </w:tabs>
        <w:ind w:left="360" w:hanging="72"/>
      </w:pPr>
      <w:rPr>
        <w:rFonts w:ascii="Century Schoolbook" w:hAnsi="Century Schoolbook" w:hint="default"/>
        <w:b w:val="0"/>
        <w:i w:val="0"/>
        <w:sz w:val="18"/>
      </w:rPr>
    </w:lvl>
  </w:abstractNum>
  <w:num w:numId="1">
    <w:abstractNumId w:val="18"/>
    <w:lvlOverride w:ilvl="0">
      <w:lvl w:ilvl="0">
        <w:start w:val="1"/>
        <w:numFmt w:val="decimal"/>
        <w:lvlText w:val="%1."/>
        <w:lvlJc w:val="left"/>
        <w:pPr>
          <w:ind w:left="720" w:hanging="360"/>
        </w:pPr>
      </w:lvl>
    </w:lvlOverride>
  </w:num>
  <w:num w:numId="2">
    <w:abstractNumId w:val="4"/>
  </w:num>
  <w:num w:numId="3">
    <w:abstractNumId w:val="2"/>
  </w:num>
  <w:num w:numId="4">
    <w:abstractNumId w:val="13"/>
  </w:num>
  <w:num w:numId="5">
    <w:abstractNumId w:val="22"/>
  </w:num>
  <w:num w:numId="6">
    <w:abstractNumId w:val="10"/>
  </w:num>
  <w:num w:numId="7">
    <w:abstractNumId w:val="34"/>
  </w:num>
  <w:num w:numId="8">
    <w:abstractNumId w:val="36"/>
  </w:num>
  <w:num w:numId="9">
    <w:abstractNumId w:val="27"/>
  </w:num>
  <w:num w:numId="10">
    <w:abstractNumId w:val="33"/>
  </w:num>
  <w:num w:numId="11">
    <w:abstractNumId w:val="0"/>
  </w:num>
  <w:num w:numId="12">
    <w:abstractNumId w:val="8"/>
  </w:num>
  <w:num w:numId="13">
    <w:abstractNumId w:val="31"/>
  </w:num>
  <w:num w:numId="14">
    <w:abstractNumId w:val="3"/>
  </w:num>
  <w:num w:numId="15">
    <w:abstractNumId w:val="26"/>
  </w:num>
  <w:num w:numId="16">
    <w:abstractNumId w:val="19"/>
  </w:num>
  <w:num w:numId="17">
    <w:abstractNumId w:val="5"/>
  </w:num>
  <w:num w:numId="18">
    <w:abstractNumId w:val="11"/>
  </w:num>
  <w:num w:numId="19">
    <w:abstractNumId w:val="32"/>
  </w:num>
  <w:num w:numId="20">
    <w:abstractNumId w:val="12"/>
  </w:num>
  <w:num w:numId="21">
    <w:abstractNumId w:val="17"/>
  </w:num>
  <w:num w:numId="22">
    <w:abstractNumId w:val="21"/>
  </w:num>
  <w:num w:numId="23">
    <w:abstractNumId w:val="16"/>
  </w:num>
  <w:num w:numId="24">
    <w:abstractNumId w:val="38"/>
  </w:num>
  <w:num w:numId="25">
    <w:abstractNumId w:val="25"/>
  </w:num>
  <w:num w:numId="26">
    <w:abstractNumId w:val="6"/>
  </w:num>
  <w:num w:numId="27">
    <w:abstractNumId w:val="24"/>
  </w:num>
  <w:num w:numId="28">
    <w:abstractNumId w:val="7"/>
  </w:num>
  <w:num w:numId="29">
    <w:abstractNumId w:val="1"/>
  </w:num>
  <w:num w:numId="30">
    <w:abstractNumId w:val="1"/>
    <w:lvlOverride w:ilvl="0">
      <w:lvl w:ilvl="0">
        <w:start w:val="2"/>
        <w:numFmt w:val="decimal"/>
        <w:lvlText w:val="%1."/>
        <w:legacy w:legacy="1" w:legacySpace="0" w:legacyIndent="270"/>
        <w:lvlJc w:val="left"/>
      </w:lvl>
    </w:lvlOverride>
  </w:num>
  <w:num w:numId="31">
    <w:abstractNumId w:val="15"/>
  </w:num>
  <w:num w:numId="32">
    <w:abstractNumId w:val="28"/>
  </w:num>
  <w:num w:numId="33">
    <w:abstractNumId w:val="35"/>
  </w:num>
  <w:num w:numId="34">
    <w:abstractNumId w:val="37"/>
  </w:num>
  <w:num w:numId="35">
    <w:abstractNumId w:val="29"/>
  </w:num>
  <w:num w:numId="36">
    <w:abstractNumId w:val="20"/>
  </w:num>
  <w:num w:numId="37">
    <w:abstractNumId w:val="30"/>
  </w:num>
  <w:num w:numId="38">
    <w:abstractNumId w:val="23"/>
  </w:num>
  <w:num w:numId="39">
    <w:abstractNumId w:val="14"/>
  </w:num>
  <w:num w:numId="4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rsids>
    <w:rsidRoot w:val="0057420F"/>
    <w:rsid w:val="000001D5"/>
    <w:rsid w:val="000115E1"/>
    <w:rsid w:val="0002627F"/>
    <w:rsid w:val="0005171C"/>
    <w:rsid w:val="000649B2"/>
    <w:rsid w:val="00066B87"/>
    <w:rsid w:val="00082483"/>
    <w:rsid w:val="00084A27"/>
    <w:rsid w:val="00091A6A"/>
    <w:rsid w:val="00093664"/>
    <w:rsid w:val="00093B86"/>
    <w:rsid w:val="0009483F"/>
    <w:rsid w:val="000959F6"/>
    <w:rsid w:val="000B65E9"/>
    <w:rsid w:val="000D04B5"/>
    <w:rsid w:val="000D2CE3"/>
    <w:rsid w:val="0010091B"/>
    <w:rsid w:val="00115255"/>
    <w:rsid w:val="001431DA"/>
    <w:rsid w:val="00151BA0"/>
    <w:rsid w:val="00155343"/>
    <w:rsid w:val="0016314B"/>
    <w:rsid w:val="0016569D"/>
    <w:rsid w:val="00166E15"/>
    <w:rsid w:val="001710EE"/>
    <w:rsid w:val="00175966"/>
    <w:rsid w:val="00176472"/>
    <w:rsid w:val="00182231"/>
    <w:rsid w:val="001B4E68"/>
    <w:rsid w:val="001E18B6"/>
    <w:rsid w:val="001E5246"/>
    <w:rsid w:val="00223979"/>
    <w:rsid w:val="002279C2"/>
    <w:rsid w:val="00231950"/>
    <w:rsid w:val="0026323B"/>
    <w:rsid w:val="00267C49"/>
    <w:rsid w:val="00271072"/>
    <w:rsid w:val="00271634"/>
    <w:rsid w:val="002A379F"/>
    <w:rsid w:val="002B2FD5"/>
    <w:rsid w:val="002D5378"/>
    <w:rsid w:val="002E4C03"/>
    <w:rsid w:val="002F5191"/>
    <w:rsid w:val="003317ED"/>
    <w:rsid w:val="00333A74"/>
    <w:rsid w:val="00337940"/>
    <w:rsid w:val="0034191B"/>
    <w:rsid w:val="00346CAD"/>
    <w:rsid w:val="0036290A"/>
    <w:rsid w:val="00363B02"/>
    <w:rsid w:val="00373DF7"/>
    <w:rsid w:val="00384FCA"/>
    <w:rsid w:val="00392663"/>
    <w:rsid w:val="003A327E"/>
    <w:rsid w:val="003A44F7"/>
    <w:rsid w:val="003D2FF6"/>
    <w:rsid w:val="004131B9"/>
    <w:rsid w:val="00422469"/>
    <w:rsid w:val="004369A7"/>
    <w:rsid w:val="00453BD8"/>
    <w:rsid w:val="00456C58"/>
    <w:rsid w:val="00477485"/>
    <w:rsid w:val="00482BA3"/>
    <w:rsid w:val="00485512"/>
    <w:rsid w:val="0049452B"/>
    <w:rsid w:val="004A3234"/>
    <w:rsid w:val="004A3DB8"/>
    <w:rsid w:val="004F1D1F"/>
    <w:rsid w:val="004F7FDD"/>
    <w:rsid w:val="00510027"/>
    <w:rsid w:val="00515B05"/>
    <w:rsid w:val="005272B8"/>
    <w:rsid w:val="005355A6"/>
    <w:rsid w:val="00540917"/>
    <w:rsid w:val="00554967"/>
    <w:rsid w:val="00565EE3"/>
    <w:rsid w:val="00570BC4"/>
    <w:rsid w:val="0057420F"/>
    <w:rsid w:val="00576B39"/>
    <w:rsid w:val="00595BB4"/>
    <w:rsid w:val="005A3BDE"/>
    <w:rsid w:val="005B659E"/>
    <w:rsid w:val="005C6070"/>
    <w:rsid w:val="005E2476"/>
    <w:rsid w:val="00611AB0"/>
    <w:rsid w:val="0061380B"/>
    <w:rsid w:val="0061544C"/>
    <w:rsid w:val="00633FE1"/>
    <w:rsid w:val="00654507"/>
    <w:rsid w:val="00664973"/>
    <w:rsid w:val="00671A39"/>
    <w:rsid w:val="006721CD"/>
    <w:rsid w:val="00690C35"/>
    <w:rsid w:val="006A0A69"/>
    <w:rsid w:val="006A153D"/>
    <w:rsid w:val="006B0B16"/>
    <w:rsid w:val="006B3B4A"/>
    <w:rsid w:val="006C4A73"/>
    <w:rsid w:val="006E5EC0"/>
    <w:rsid w:val="006E761C"/>
    <w:rsid w:val="006F3ED9"/>
    <w:rsid w:val="00700CCC"/>
    <w:rsid w:val="0071675C"/>
    <w:rsid w:val="00767FF0"/>
    <w:rsid w:val="00783307"/>
    <w:rsid w:val="00787DBE"/>
    <w:rsid w:val="007A388A"/>
    <w:rsid w:val="007B292F"/>
    <w:rsid w:val="007C122E"/>
    <w:rsid w:val="007C4417"/>
    <w:rsid w:val="007C58E7"/>
    <w:rsid w:val="007F246E"/>
    <w:rsid w:val="00806E04"/>
    <w:rsid w:val="0083694A"/>
    <w:rsid w:val="00843705"/>
    <w:rsid w:val="00871F27"/>
    <w:rsid w:val="00877722"/>
    <w:rsid w:val="00883CC5"/>
    <w:rsid w:val="00895294"/>
    <w:rsid w:val="008952FD"/>
    <w:rsid w:val="008A0C0E"/>
    <w:rsid w:val="008B5149"/>
    <w:rsid w:val="008C180A"/>
    <w:rsid w:val="008C2C3A"/>
    <w:rsid w:val="008C5F6C"/>
    <w:rsid w:val="008F2455"/>
    <w:rsid w:val="009207DC"/>
    <w:rsid w:val="00926298"/>
    <w:rsid w:val="00941D32"/>
    <w:rsid w:val="0094204B"/>
    <w:rsid w:val="00952551"/>
    <w:rsid w:val="00956884"/>
    <w:rsid w:val="00973DB7"/>
    <w:rsid w:val="00995BB6"/>
    <w:rsid w:val="009A3F69"/>
    <w:rsid w:val="009B37EF"/>
    <w:rsid w:val="009D54A4"/>
    <w:rsid w:val="00A01C89"/>
    <w:rsid w:val="00A10FE1"/>
    <w:rsid w:val="00A1543E"/>
    <w:rsid w:val="00A17778"/>
    <w:rsid w:val="00A258C4"/>
    <w:rsid w:val="00A264B3"/>
    <w:rsid w:val="00A508B1"/>
    <w:rsid w:val="00A6137E"/>
    <w:rsid w:val="00A905B1"/>
    <w:rsid w:val="00A91447"/>
    <w:rsid w:val="00AC076E"/>
    <w:rsid w:val="00AC2C28"/>
    <w:rsid w:val="00AC3E67"/>
    <w:rsid w:val="00AC7704"/>
    <w:rsid w:val="00B01877"/>
    <w:rsid w:val="00B125F6"/>
    <w:rsid w:val="00B308BC"/>
    <w:rsid w:val="00B3249D"/>
    <w:rsid w:val="00B52A8A"/>
    <w:rsid w:val="00B83707"/>
    <w:rsid w:val="00B84501"/>
    <w:rsid w:val="00B85C8C"/>
    <w:rsid w:val="00BA03E2"/>
    <w:rsid w:val="00BB357C"/>
    <w:rsid w:val="00BC1057"/>
    <w:rsid w:val="00BC76CE"/>
    <w:rsid w:val="00BD5F37"/>
    <w:rsid w:val="00BD6356"/>
    <w:rsid w:val="00BE3B31"/>
    <w:rsid w:val="00BF0031"/>
    <w:rsid w:val="00BF60AB"/>
    <w:rsid w:val="00BF791E"/>
    <w:rsid w:val="00C05D3A"/>
    <w:rsid w:val="00C152A2"/>
    <w:rsid w:val="00C34361"/>
    <w:rsid w:val="00C47047"/>
    <w:rsid w:val="00C901AC"/>
    <w:rsid w:val="00CA1550"/>
    <w:rsid w:val="00CB2D7A"/>
    <w:rsid w:val="00CC0206"/>
    <w:rsid w:val="00CD1447"/>
    <w:rsid w:val="00CF0E32"/>
    <w:rsid w:val="00CF47C3"/>
    <w:rsid w:val="00CF72A8"/>
    <w:rsid w:val="00D017FC"/>
    <w:rsid w:val="00D36D02"/>
    <w:rsid w:val="00D61793"/>
    <w:rsid w:val="00DA0E21"/>
    <w:rsid w:val="00DB07CF"/>
    <w:rsid w:val="00DB1A04"/>
    <w:rsid w:val="00DB6EB5"/>
    <w:rsid w:val="00DD6713"/>
    <w:rsid w:val="00DE40CB"/>
    <w:rsid w:val="00DF14FD"/>
    <w:rsid w:val="00DF60A8"/>
    <w:rsid w:val="00E109C9"/>
    <w:rsid w:val="00E37A01"/>
    <w:rsid w:val="00E4017E"/>
    <w:rsid w:val="00E44192"/>
    <w:rsid w:val="00E556C6"/>
    <w:rsid w:val="00E628FF"/>
    <w:rsid w:val="00E83933"/>
    <w:rsid w:val="00E90A28"/>
    <w:rsid w:val="00EA7F26"/>
    <w:rsid w:val="00EB2DE8"/>
    <w:rsid w:val="00EC0E06"/>
    <w:rsid w:val="00EC7AC5"/>
    <w:rsid w:val="00EF04EC"/>
    <w:rsid w:val="00EF2EB8"/>
    <w:rsid w:val="00EF776A"/>
    <w:rsid w:val="00F25578"/>
    <w:rsid w:val="00F66379"/>
    <w:rsid w:val="00F86037"/>
    <w:rsid w:val="00F91551"/>
    <w:rsid w:val="00F944FC"/>
    <w:rsid w:val="00FB162E"/>
    <w:rsid w:val="00FB2782"/>
    <w:rsid w:val="00FC1066"/>
    <w:rsid w:val="00FE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20F"/>
    <w:pPr>
      <w:tabs>
        <w:tab w:val="center" w:pos="4680"/>
        <w:tab w:val="right" w:pos="9360"/>
      </w:tabs>
    </w:pPr>
  </w:style>
  <w:style w:type="character" w:customStyle="1" w:styleId="FooterChar">
    <w:name w:val="Footer Char"/>
    <w:basedOn w:val="DefaultParagraphFont"/>
    <w:link w:val="Footer"/>
    <w:uiPriority w:val="99"/>
    <w:semiHidden/>
    <w:rsid w:val="0057420F"/>
  </w:style>
  <w:style w:type="paragraph" w:styleId="BodyText">
    <w:name w:val="Body Text"/>
    <w:basedOn w:val="Normal"/>
    <w:link w:val="BodyTextChar"/>
    <w:uiPriority w:val="99"/>
    <w:semiHidden/>
    <w:unhideWhenUsed/>
    <w:rsid w:val="0057420F"/>
    <w:pPr>
      <w:spacing w:after="120"/>
    </w:pPr>
  </w:style>
  <w:style w:type="character" w:customStyle="1" w:styleId="BodyTextChar">
    <w:name w:val="Body Text Char"/>
    <w:basedOn w:val="DefaultParagraphFont"/>
    <w:link w:val="BodyText"/>
    <w:uiPriority w:val="99"/>
    <w:semiHidden/>
    <w:rsid w:val="0057420F"/>
  </w:style>
  <w:style w:type="paragraph" w:styleId="Date">
    <w:name w:val="Date"/>
    <w:basedOn w:val="Normal"/>
    <w:next w:val="Normal"/>
    <w:link w:val="DateChar"/>
    <w:uiPriority w:val="99"/>
    <w:semiHidden/>
    <w:unhideWhenUsed/>
    <w:rsid w:val="0057420F"/>
  </w:style>
  <w:style w:type="character" w:customStyle="1" w:styleId="DateChar">
    <w:name w:val="Date Char"/>
    <w:basedOn w:val="DefaultParagraphFont"/>
    <w:link w:val="Date"/>
    <w:uiPriority w:val="99"/>
    <w:semiHidden/>
    <w:rsid w:val="0057420F"/>
  </w:style>
  <w:style w:type="character" w:styleId="PageNumber">
    <w:name w:val="page number"/>
    <w:basedOn w:val="DefaultParagraphFont"/>
    <w:semiHidden/>
    <w:rsid w:val="0057420F"/>
  </w:style>
  <w:style w:type="character" w:styleId="Hyperlink">
    <w:name w:val="Hyperlink"/>
    <w:basedOn w:val="DefaultParagraphFont"/>
    <w:uiPriority w:val="99"/>
    <w:unhideWhenUsed/>
    <w:rsid w:val="0057420F"/>
    <w:rPr>
      <w:color w:val="0000FF" w:themeColor="hyperlink"/>
      <w:u w:val="single"/>
    </w:rPr>
  </w:style>
  <w:style w:type="paragraph" w:styleId="BalloonText">
    <w:name w:val="Balloon Text"/>
    <w:basedOn w:val="Normal"/>
    <w:link w:val="BalloonTextChar"/>
    <w:unhideWhenUsed/>
    <w:rsid w:val="0057420F"/>
    <w:rPr>
      <w:rFonts w:ascii="Tahoma" w:hAnsi="Tahoma" w:cs="Tahoma"/>
      <w:sz w:val="16"/>
      <w:szCs w:val="16"/>
    </w:rPr>
  </w:style>
  <w:style w:type="character" w:customStyle="1" w:styleId="BalloonTextChar">
    <w:name w:val="Balloon Text Char"/>
    <w:basedOn w:val="DefaultParagraphFont"/>
    <w:link w:val="BalloonText"/>
    <w:uiPriority w:val="99"/>
    <w:semiHidden/>
    <w:rsid w:val="0057420F"/>
    <w:rPr>
      <w:rFonts w:ascii="Tahoma" w:hAnsi="Tahoma" w:cs="Tahoma"/>
      <w:sz w:val="16"/>
      <w:szCs w:val="16"/>
    </w:rPr>
  </w:style>
  <w:style w:type="paragraph" w:styleId="Header">
    <w:name w:val="header"/>
    <w:basedOn w:val="Normal"/>
    <w:link w:val="HeaderChar"/>
    <w:uiPriority w:val="99"/>
    <w:semiHidden/>
    <w:unhideWhenUsed/>
    <w:rsid w:val="0057420F"/>
    <w:pPr>
      <w:tabs>
        <w:tab w:val="center" w:pos="4680"/>
        <w:tab w:val="right" w:pos="9360"/>
      </w:tabs>
    </w:pPr>
  </w:style>
  <w:style w:type="character" w:customStyle="1" w:styleId="HeaderChar">
    <w:name w:val="Header Char"/>
    <w:basedOn w:val="DefaultParagraphFont"/>
    <w:link w:val="Header"/>
    <w:uiPriority w:val="99"/>
    <w:semiHidden/>
    <w:rsid w:val="0057420F"/>
  </w:style>
  <w:style w:type="paragraph" w:styleId="ListParagraph">
    <w:name w:val="List Paragraph"/>
    <w:basedOn w:val="Normal"/>
    <w:uiPriority w:val="34"/>
    <w:qFormat/>
    <w:rsid w:val="004F1D1F"/>
    <w:pPr>
      <w:ind w:left="720"/>
      <w:contextualSpacing/>
    </w:pPr>
    <w:rPr>
      <w:rFonts w:ascii="Times New Roman" w:eastAsia="Times New Roman" w:hAnsi="Times New Roman" w:cs="Times New Roman"/>
      <w:noProof/>
      <w:sz w:val="20"/>
      <w:szCs w:val="20"/>
    </w:rPr>
  </w:style>
  <w:style w:type="table" w:styleId="TableGrid">
    <w:name w:val="Table Grid"/>
    <w:basedOn w:val="TableNormal"/>
    <w:uiPriority w:val="59"/>
    <w:rsid w:val="004F1D1F"/>
    <w:rPr>
      <w:rFonts w:ascii="Courier" w:eastAsia="Times New Roman" w:hAnsi="Courier"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semiHidden/>
    <w:rsid w:val="00BF60AB"/>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BF60AB"/>
    <w:rPr>
      <w:rFonts w:ascii="Times New Roman" w:eastAsia="Times New Roman" w:hAnsi="Times New Roman" w:cs="Times New Roman"/>
      <w:noProof/>
      <w:sz w:val="20"/>
      <w:szCs w:val="20"/>
    </w:rPr>
  </w:style>
  <w:style w:type="character" w:styleId="FollowedHyperlink">
    <w:name w:val="FollowedHyperlink"/>
    <w:basedOn w:val="DefaultParagraphFont"/>
    <w:uiPriority w:val="99"/>
    <w:semiHidden/>
    <w:unhideWhenUsed/>
    <w:rsid w:val="00BF60AB"/>
    <w:rPr>
      <w:color w:val="800080" w:themeColor="followedHyperlink"/>
      <w:u w:val="single"/>
    </w:rPr>
  </w:style>
  <w:style w:type="character" w:styleId="CommentReference">
    <w:name w:val="annotation reference"/>
    <w:basedOn w:val="DefaultParagraphFont"/>
    <w:semiHidden/>
    <w:unhideWhenUsed/>
    <w:rsid w:val="006E761C"/>
    <w:rPr>
      <w:sz w:val="16"/>
      <w:szCs w:val="16"/>
    </w:rPr>
  </w:style>
  <w:style w:type="paragraph" w:styleId="CommentText">
    <w:name w:val="annotation text"/>
    <w:basedOn w:val="Normal"/>
    <w:link w:val="CommentTextChar"/>
    <w:semiHidden/>
    <w:unhideWhenUsed/>
    <w:rsid w:val="006E761C"/>
    <w:rPr>
      <w:sz w:val="20"/>
      <w:szCs w:val="20"/>
    </w:rPr>
  </w:style>
  <w:style w:type="character" w:customStyle="1" w:styleId="CommentTextChar">
    <w:name w:val="Comment Text Char"/>
    <w:basedOn w:val="DefaultParagraphFont"/>
    <w:link w:val="CommentText"/>
    <w:semiHidden/>
    <w:rsid w:val="006E761C"/>
    <w:rPr>
      <w:sz w:val="20"/>
      <w:szCs w:val="20"/>
    </w:rPr>
  </w:style>
  <w:style w:type="paragraph" w:styleId="CommentSubject">
    <w:name w:val="annotation subject"/>
    <w:basedOn w:val="CommentText"/>
    <w:next w:val="CommentText"/>
    <w:link w:val="CommentSubjectChar"/>
    <w:uiPriority w:val="99"/>
    <w:semiHidden/>
    <w:unhideWhenUsed/>
    <w:rsid w:val="006E761C"/>
    <w:rPr>
      <w:b/>
      <w:bCs/>
    </w:rPr>
  </w:style>
  <w:style w:type="character" w:customStyle="1" w:styleId="CommentSubjectChar">
    <w:name w:val="Comment Subject Char"/>
    <w:basedOn w:val="CommentTextChar"/>
    <w:link w:val="CommentSubject"/>
    <w:uiPriority w:val="99"/>
    <w:semiHidden/>
    <w:rsid w:val="006E761C"/>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B2C5-B1FF-4EA3-BA13-B876BF6F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Mckenzie</dc:creator>
  <cp:lastModifiedBy>Kristin Lewis</cp:lastModifiedBy>
  <cp:revision>2</cp:revision>
  <cp:lastPrinted>2012-09-26T19:06:00Z</cp:lastPrinted>
  <dcterms:created xsi:type="dcterms:W3CDTF">2016-09-30T17:08:00Z</dcterms:created>
  <dcterms:modified xsi:type="dcterms:W3CDTF">2016-09-30T17:08:00Z</dcterms:modified>
</cp:coreProperties>
</file>