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7827" w14:textId="77777777" w:rsidR="00B11EFD" w:rsidRPr="006B12B3" w:rsidRDefault="001E0046" w:rsidP="006B12B3">
      <w:pPr>
        <w:jc w:val="center"/>
        <w:rPr>
          <w:rFonts w:asciiTheme="minorHAnsi" w:hAnsiTheme="minorHAnsi"/>
          <w:b/>
          <w:color w:val="320071"/>
          <w:sz w:val="32"/>
          <w:szCs w:val="36"/>
        </w:rPr>
      </w:pPr>
      <w:r>
        <w:rPr>
          <w:rFonts w:asciiTheme="minorHAnsi" w:hAnsiTheme="minorHAnsi"/>
          <w:sz w:val="18"/>
          <w:szCs w:val="36"/>
        </w:rPr>
        <mc:AlternateContent>
          <mc:Choice Requires="wps">
            <w:drawing>
              <wp:anchor distT="0" distB="0" distL="114300" distR="114300" simplePos="0" relativeHeight="251662848" behindDoc="0" locked="0" layoutInCell="1" allowOverlap="1" wp14:anchorId="478C7551" wp14:editId="727D866E">
                <wp:simplePos x="0" y="0"/>
                <wp:positionH relativeFrom="margin">
                  <wp:align>right</wp:align>
                </wp:positionH>
                <wp:positionV relativeFrom="paragraph">
                  <wp:posOffset>12065</wp:posOffset>
                </wp:positionV>
                <wp:extent cx="418465" cy="215265"/>
                <wp:effectExtent l="0" t="0" r="19685" b="1333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215265"/>
                        </a:xfrm>
                        <a:prstGeom prst="rect">
                          <a:avLst/>
                        </a:prstGeom>
                        <a:solidFill>
                          <a:srgbClr val="FFFFFF"/>
                        </a:solidFill>
                        <a:ln w="9525">
                          <a:solidFill>
                            <a:srgbClr val="000000"/>
                          </a:solidFill>
                          <a:miter lim="800000"/>
                          <a:headEnd/>
                          <a:tailEnd/>
                        </a:ln>
                      </wps:spPr>
                      <wps:txbx>
                        <w:txbxContent>
                          <w:p w14:paraId="1CBE72FB" w14:textId="77777777" w:rsidR="00F00CF4" w:rsidRPr="006B12B3" w:rsidRDefault="00F00CF4" w:rsidP="006B12B3">
                            <w:pPr>
                              <w:jc w:val="center"/>
                              <w:rPr>
                                <w:rFonts w:asciiTheme="minorHAnsi" w:hAnsiTheme="minorHAnsi"/>
                                <w:b/>
                                <w:sz w:val="28"/>
                                <w:szCs w:val="24"/>
                              </w:rPr>
                            </w:pPr>
                            <w:r>
                              <w:rPr>
                                <w:rFonts w:asciiTheme="minorHAnsi" w:hAnsiTheme="minorHAnsi"/>
                                <w:b/>
                                <w:sz w:val="18"/>
                                <w:szCs w:val="16"/>
                              </w:rPr>
                              <w:t>IVD</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C7551" id="_x0000_t202" coordsize="21600,21600" o:spt="202" path="m,l,21600r21600,l21600,xe">
                <v:stroke joinstyle="miter"/>
                <v:path gradientshapeok="t" o:connecttype="rect"/>
              </v:shapetype>
              <v:shape id="Text Box 24" o:spid="_x0000_s1026" type="#_x0000_t202" style="position:absolute;left:0;text-align:left;margin-left:-18.25pt;margin-top:.95pt;width:32.95pt;height:16.9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">
                <v:textbox inset=",0,,0">
                  <w:txbxContent>
                    <w:p w14:paraId="1CBE72FB" w14:textId="77777777" w:rsidR="00F00CF4" w:rsidRPr="006B12B3" w:rsidRDefault="00F00CF4" w:rsidP="006B12B3">
                      <w:pPr>
                        <w:jc w:val="center"/>
                        <w:rPr>
                          <w:rFonts w:asciiTheme="minorHAnsi" w:hAnsiTheme="minorHAnsi"/>
                          <w:b/>
                          <w:sz w:val="28"/>
                          <w:szCs w:val="24"/>
                        </w:rPr>
                      </w:pPr>
                      <w:r>
                        <w:rPr>
                          <w:rFonts w:asciiTheme="minorHAnsi" w:hAnsiTheme="minorHAnsi"/>
                          <w:b/>
                          <w:sz w:val="18"/>
                          <w:szCs w:val="16"/>
                        </w:rPr>
                        <w:t>IVD</w:t>
                      </w:r>
                    </w:p>
                  </w:txbxContent>
                </v:textbox>
                <w10:wrap anchorx="margin"/>
              </v:shape>
            </w:pict>
          </mc:Fallback>
        </mc:AlternateContent>
      </w:r>
      <w:r w:rsidR="00E052FC" w:rsidRPr="000630A8">
        <w:rPr>
          <w:rFonts w:ascii="Calibri" w:hAnsi="Calibri"/>
          <w:sz w:val="16"/>
          <w:szCs w:val="16"/>
        </w:rPr>
        <w:drawing>
          <wp:anchor distT="0" distB="0" distL="114300" distR="114300" simplePos="0" relativeHeight="251689472" behindDoc="0" locked="0" layoutInCell="1" allowOverlap="1" wp14:anchorId="549B1A47" wp14:editId="5D4BFA6C">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84"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022DF7">
        <w:rPr>
          <w:rFonts w:asciiTheme="minorHAnsi" w:hAnsiTheme="minorHAnsi"/>
          <w:b/>
          <w:color w:val="320071"/>
          <w:sz w:val="32"/>
          <w:szCs w:val="36"/>
        </w:rPr>
        <w:t xml:space="preserve">HAMA IgG </w:t>
      </w:r>
      <w:r w:rsidR="00A003EE" w:rsidRPr="006B12B3">
        <w:rPr>
          <w:rFonts w:asciiTheme="minorHAnsi" w:hAnsiTheme="minorHAnsi"/>
          <w:b/>
          <w:color w:val="320071"/>
          <w:sz w:val="32"/>
          <w:szCs w:val="36"/>
        </w:rPr>
        <w:t>Test System</w:t>
      </w:r>
    </w:p>
    <w:p w14:paraId="142656AC" w14:textId="77777777" w:rsidR="006B12B3" w:rsidRPr="006B12B3" w:rsidRDefault="00E403EA" w:rsidP="006B12B3">
      <w:pPr>
        <w:jc w:val="center"/>
        <w:rPr>
          <w:rFonts w:asciiTheme="minorHAnsi" w:hAnsiTheme="minorHAnsi"/>
          <w:b/>
          <w:color w:val="320071"/>
          <w:sz w:val="6"/>
          <w:szCs w:val="4"/>
        </w:rPr>
      </w:pPr>
      <w:r>
        <w:rPr>
          <w:rFonts w:asciiTheme="minorHAnsi" w:hAnsiTheme="minorHAnsi"/>
          <w:sz w:val="18"/>
          <w:szCs w:val="36"/>
        </w:rPr>
        <mc:AlternateContent>
          <mc:Choice Requires="wps">
            <w:drawing>
              <wp:anchor distT="0" distB="0" distL="114300" distR="114300" simplePos="0" relativeHeight="251663872" behindDoc="0" locked="0" layoutInCell="1" allowOverlap="1" wp14:anchorId="6918515F" wp14:editId="64F69209">
                <wp:simplePos x="0" y="0"/>
                <wp:positionH relativeFrom="column">
                  <wp:posOffset>4218305</wp:posOffset>
                </wp:positionH>
                <wp:positionV relativeFrom="paragraph">
                  <wp:posOffset>24130</wp:posOffset>
                </wp:positionV>
                <wp:extent cx="399415" cy="222885"/>
                <wp:effectExtent l="0" t="0" r="19685" b="2476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885"/>
                        </a:xfrm>
                        <a:prstGeom prst="rect">
                          <a:avLst/>
                        </a:prstGeom>
                        <a:solidFill>
                          <a:srgbClr val="FFFFFF"/>
                        </a:solidFill>
                        <a:ln w="9525">
                          <a:solidFill>
                            <a:srgbClr val="000000"/>
                          </a:solidFill>
                          <a:miter lim="800000"/>
                          <a:headEnd/>
                          <a:tailEnd/>
                        </a:ln>
                      </wps:spPr>
                      <wps:txbx>
                        <w:txbxContent>
                          <w:p w14:paraId="2DE7B81A" w14:textId="77777777" w:rsidR="00F00CF4" w:rsidRPr="006B12B3" w:rsidRDefault="00F00CF4" w:rsidP="006B12B3">
                            <w:pPr>
                              <w:jc w:val="center"/>
                              <w:rPr>
                                <w:rFonts w:asciiTheme="minorHAnsi" w:hAnsiTheme="minorHAnsi"/>
                                <w:b/>
                                <w:sz w:val="18"/>
                                <w:szCs w:val="16"/>
                              </w:rPr>
                            </w:pPr>
                            <w:r w:rsidRPr="006B12B3">
                              <w:rPr>
                                <w:rFonts w:asciiTheme="minorHAnsi" w:hAnsiTheme="minorHAnsi"/>
                                <w:b/>
                                <w:sz w:val="18"/>
                                <w:szCs w:val="16"/>
                              </w:rPr>
                              <w:t>REF</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18515F" id="Text Box 25" o:spid="_x0000_s1027" type="#_x0000_t202" style="position:absolute;left:0;text-align:left;margin-left:332.15pt;margin-top:1.9pt;width:31.45pt;height:1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">
                <v:textbox inset=",0,,0">
                  <w:txbxContent>
                    <w:p w14:paraId="2DE7B81A" w14:textId="77777777" w:rsidR="00F00CF4" w:rsidRPr="006B12B3" w:rsidRDefault="00F00CF4"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mc:Fallback>
        </mc:AlternateContent>
      </w:r>
    </w:p>
    <w:p w14:paraId="1DD7CA8B" w14:textId="718B2229" w:rsidR="005E72C2" w:rsidRPr="006B12B3" w:rsidRDefault="00E403EA" w:rsidP="006B12B3">
      <w:pPr>
        <w:jc w:val="center"/>
        <w:rPr>
          <w:rFonts w:asciiTheme="minorHAnsi" w:hAnsiTheme="minorHAnsi"/>
          <w:color w:val="320071"/>
          <w:sz w:val="24"/>
        </w:rPr>
      </w:pPr>
      <w:r>
        <w:rPr>
          <w:rFonts w:asciiTheme="minorHAnsi" w:hAnsiTheme="minorHAnsi"/>
          <w:sz w:val="18"/>
          <w:szCs w:val="36"/>
        </w:rPr>
        <w:drawing>
          <wp:anchor distT="0" distB="0" distL="114300" distR="114300" simplePos="0" relativeHeight="251701760" behindDoc="0" locked="0" layoutInCell="1" allowOverlap="1" wp14:anchorId="21A1E6D7" wp14:editId="0298EDE7">
            <wp:simplePos x="0" y="0"/>
            <wp:positionH relativeFrom="margin">
              <wp:align>right</wp:align>
            </wp:positionH>
            <wp:positionV relativeFrom="paragraph">
              <wp:posOffset>6350</wp:posOffset>
            </wp:positionV>
            <wp:extent cx="314325" cy="257175"/>
            <wp:effectExtent l="0" t="0" r="9525" b="9525"/>
            <wp:wrapNone/>
            <wp:docPr id="4" name="Picture 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a:stretch>
                      <a:fillRect/>
                    </a:stretch>
                  </pic:blipFill>
                  <pic:spPr>
                    <a:xfrm>
                      <a:off x="0" y="0"/>
                      <a:ext cx="314325" cy="257175"/>
                    </a:xfrm>
                    <a:prstGeom prst="rect">
                      <a:avLst/>
                    </a:prstGeom>
                  </pic:spPr>
                </pic:pic>
              </a:graphicData>
            </a:graphic>
          </wp:anchor>
        </w:drawing>
      </w:r>
      <w:r w:rsidR="006B12B3" w:rsidRPr="006B12B3">
        <w:rPr>
          <w:rFonts w:asciiTheme="minorHAnsi" w:hAnsiTheme="minorHAnsi"/>
          <w:b/>
          <w:color w:val="320071"/>
          <w:sz w:val="24"/>
        </w:rPr>
        <w:t xml:space="preserve">               </w:t>
      </w:r>
      <w:r w:rsidR="00D9610A">
        <w:rPr>
          <w:rFonts w:asciiTheme="minorHAnsi" w:hAnsiTheme="minorHAnsi"/>
          <w:b/>
          <w:color w:val="320071"/>
          <w:sz w:val="24"/>
        </w:rPr>
        <w:t>6401</w:t>
      </w:r>
    </w:p>
    <w:p w14:paraId="51039B18" w14:textId="62BE3B65" w:rsidR="001837EF" w:rsidRDefault="001837EF" w:rsidP="00C965C8">
      <w:pPr>
        <w:rPr>
          <w:rFonts w:asciiTheme="minorHAnsi" w:hAnsiTheme="minorHAnsi"/>
          <w:sz w:val="28"/>
          <w:szCs w:val="18"/>
        </w:rPr>
      </w:pPr>
      <w:r>
        <w:rPr>
          <w:rFonts w:asciiTheme="minorHAnsi" w:hAnsiTheme="minorHAnsi"/>
          <w:sz w:val="32"/>
          <w:szCs w:val="36"/>
        </w:rPr>
        <mc:AlternateContent>
          <mc:Choice Requires="wps">
            <w:drawing>
              <wp:anchor distT="0" distB="0" distL="114300" distR="114300" simplePos="0" relativeHeight="251705856" behindDoc="0" locked="0" layoutInCell="1" allowOverlap="1" wp14:anchorId="3C456896" wp14:editId="05BFAC35">
                <wp:simplePos x="0" y="0"/>
                <wp:positionH relativeFrom="column">
                  <wp:posOffset>6160135</wp:posOffset>
                </wp:positionH>
                <wp:positionV relativeFrom="paragraph">
                  <wp:posOffset>49530</wp:posOffset>
                </wp:positionV>
                <wp:extent cx="786130" cy="308610"/>
                <wp:effectExtent l="0" t="127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E6747" w14:textId="77777777" w:rsidR="00F00CF4" w:rsidRPr="00D34C6E" w:rsidRDefault="00F00CF4" w:rsidP="001771BB">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456896" id="_x0000_t202" coordsize="21600,21600" o:spt="202" path="m,l,21600r21600,l21600,xe">
                <v:stroke joinstyle="miter"/>
                <v:path gradientshapeok="t" o:connecttype="rect"/>
              </v:shapetype>
              <v:shape id="Text Box 7" o:spid="_x0000_s1028" type="#_x0000_t202" style="position:absolute;margin-left:485.05pt;margin-top:3.9pt;width:61.9pt;height:24.3pt;z-index:251705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" filled="f" stroked="f">
                <v:textbox style="mso-fit-shape-to-text:t">
                  <w:txbxContent>
                    <w:p w14:paraId="516E6747" w14:textId="77777777" w:rsidR="00F00CF4" w:rsidRPr="00D34C6E" w:rsidRDefault="00F00CF4" w:rsidP="001771BB">
                      <w:pPr>
                        <w:rPr>
                          <w:rFonts w:ascii="Calibri" w:hAnsi="Calibri"/>
                          <w:b/>
                          <w:sz w:val="28"/>
                          <w:szCs w:val="28"/>
                        </w:rPr>
                      </w:pPr>
                      <w:r w:rsidRPr="00D34C6E">
                        <w:rPr>
                          <w:rFonts w:ascii="Calibri" w:hAnsi="Calibri"/>
                          <w:b/>
                          <w:sz w:val="28"/>
                          <w:szCs w:val="28"/>
                        </w:rPr>
                        <w:t>Rx Only</w:t>
                      </w:r>
                    </w:p>
                  </w:txbxContent>
                </v:textbox>
              </v:shape>
            </w:pict>
          </mc:Fallback>
        </mc:AlternateContent>
      </w:r>
    </w:p>
    <w:p w14:paraId="7A8209F7" w14:textId="60FCF134" w:rsidR="00D356FA" w:rsidRPr="001771BB" w:rsidRDefault="00D356FA" w:rsidP="00C965C8">
      <w:pPr>
        <w:rPr>
          <w:rFonts w:asciiTheme="minorHAnsi" w:hAnsiTheme="minorHAnsi"/>
          <w:sz w:val="22"/>
          <w:szCs w:val="14"/>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289"/>
        <w:gridCol w:w="5290"/>
      </w:tblGrid>
      <w:tr w:rsidR="001837EF" w14:paraId="2AFE6222" w14:textId="77777777" w:rsidTr="0034405D">
        <w:trPr>
          <w:trHeight w:val="53"/>
        </w:trPr>
        <w:tc>
          <w:tcPr>
            <w:tcW w:w="2500" w:type="pct"/>
            <w:tcBorders>
              <w:top w:val="single" w:sz="4" w:space="0" w:color="auto"/>
              <w:left w:val="single" w:sz="4" w:space="0" w:color="auto"/>
              <w:bottom w:val="single" w:sz="4" w:space="0" w:color="auto"/>
              <w:right w:val="single" w:sz="4" w:space="0" w:color="auto"/>
            </w:tcBorders>
            <w:hideMark/>
          </w:tcPr>
          <w:p w14:paraId="119281FB" w14:textId="77777777" w:rsidR="001837EF" w:rsidRDefault="001837EF" w:rsidP="0034405D">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3C913DD8" w14:textId="77777777" w:rsidR="001837EF" w:rsidRDefault="001837EF" w:rsidP="0034405D">
            <w:pPr>
              <w:jc w:val="center"/>
              <w:rPr>
                <w:rFonts w:ascii="Calibri" w:hAnsi="Calibri"/>
                <w:sz w:val="24"/>
              </w:rPr>
            </w:pPr>
            <w:r>
              <w:rPr>
                <w:rFonts w:ascii="Calibri" w:hAnsi="Calibri"/>
                <w:sz w:val="24"/>
              </w:rPr>
              <w:t>Date</w:t>
            </w:r>
          </w:p>
        </w:tc>
      </w:tr>
      <w:tr w:rsidR="001837EF" w14:paraId="758F4C5F" w14:textId="77777777" w:rsidTr="0034405D">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C0783F2" w14:textId="77777777" w:rsidR="001837EF" w:rsidRDefault="001837EF" w:rsidP="0034405D">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75DD3B3" w14:textId="77777777" w:rsidR="001837EF" w:rsidRDefault="001837EF" w:rsidP="0034405D">
            <w:pPr>
              <w:keepNext/>
              <w:jc w:val="center"/>
              <w:outlineLvl w:val="5"/>
              <w:rPr>
                <w:rFonts w:ascii="Eurostile" w:hAnsi="Eurostile"/>
                <w:sz w:val="26"/>
              </w:rPr>
            </w:pPr>
          </w:p>
        </w:tc>
      </w:tr>
    </w:tbl>
    <w:p w14:paraId="3CAC7AE8" w14:textId="77777777" w:rsidR="00131B19" w:rsidRPr="00786746" w:rsidRDefault="00131B19" w:rsidP="00C965C8">
      <w:pPr>
        <w:rPr>
          <w:rFonts w:asciiTheme="minorHAnsi" w:hAnsiTheme="minorHAnsi"/>
          <w:sz w:val="4"/>
          <w:szCs w:val="4"/>
        </w:rPr>
      </w:pPr>
    </w:p>
    <w:p w14:paraId="3FF3E482" w14:textId="77777777" w:rsidR="00D356FA" w:rsidRPr="006B12B3" w:rsidRDefault="001A3E86" w:rsidP="00C965C8">
      <w:pPr>
        <w:jc w:val="center"/>
        <w:rPr>
          <w:rFonts w:asciiTheme="minorHAnsi" w:hAnsiTheme="minorHAnsi"/>
          <w:b/>
          <w:color w:val="FE9917"/>
          <w:sz w:val="24"/>
          <w:szCs w:val="24"/>
        </w:rPr>
      </w:pPr>
      <w:r w:rsidRPr="002A616E">
        <w:rPr>
          <w:rFonts w:asciiTheme="minorHAnsi" w:hAnsiTheme="minorHAnsi"/>
          <w:b/>
          <w:color w:val="FE9917"/>
          <w:szCs w:val="24"/>
        </w:rPr>
        <w:t>PRINCIPLE OF THE ASSAY</w:t>
      </w:r>
    </w:p>
    <w:p w14:paraId="0A921AFC" w14:textId="77777777" w:rsidR="00022DF7" w:rsidRPr="00837385" w:rsidRDefault="00022DF7" w:rsidP="00022DF7">
      <w:pPr>
        <w:jc w:val="both"/>
        <w:rPr>
          <w:rFonts w:ascii="Calibri" w:hAnsi="Calibri"/>
          <w:snapToGrid w:val="0"/>
          <w:sz w:val="16"/>
          <w:szCs w:val="16"/>
        </w:rPr>
      </w:pPr>
      <w:r w:rsidRPr="00837385">
        <w:rPr>
          <w:rFonts w:ascii="Calibri" w:hAnsi="Calibri"/>
          <w:snapToGrid w:val="0"/>
          <w:sz w:val="16"/>
          <w:szCs w:val="16"/>
        </w:rPr>
        <w:t>The</w:t>
      </w:r>
      <w:r>
        <w:rPr>
          <w:rFonts w:ascii="Calibri" w:hAnsi="Calibri"/>
          <w:snapToGrid w:val="0"/>
          <w:sz w:val="16"/>
          <w:szCs w:val="16"/>
        </w:rPr>
        <w:t xml:space="preserve"> ZEUS ELISA </w:t>
      </w:r>
      <w:r w:rsidRPr="00837385">
        <w:rPr>
          <w:rFonts w:ascii="Calibri" w:hAnsi="Calibri"/>
          <w:snapToGrid w:val="0"/>
          <w:sz w:val="16"/>
          <w:szCs w:val="16"/>
        </w:rPr>
        <w:t xml:space="preserve">HAMA </w:t>
      </w:r>
      <w:r>
        <w:rPr>
          <w:rFonts w:ascii="Calibri" w:hAnsi="Calibri"/>
          <w:snapToGrid w:val="0"/>
          <w:sz w:val="16"/>
          <w:szCs w:val="16"/>
        </w:rPr>
        <w:t>IgG Test System</w:t>
      </w:r>
      <w:r w:rsidRPr="00837385">
        <w:rPr>
          <w:rFonts w:ascii="Calibri" w:hAnsi="Calibri"/>
          <w:snapToGrid w:val="0"/>
          <w:sz w:val="16"/>
          <w:szCs w:val="16"/>
        </w:rPr>
        <w:t xml:space="preserve"> </w:t>
      </w:r>
      <w:r>
        <w:rPr>
          <w:rFonts w:ascii="Calibri" w:hAnsi="Calibri"/>
          <w:snapToGrid w:val="0"/>
          <w:sz w:val="16"/>
          <w:szCs w:val="16"/>
        </w:rPr>
        <w:t xml:space="preserve">is designed to </w:t>
      </w:r>
      <w:r w:rsidRPr="00837385">
        <w:rPr>
          <w:rFonts w:ascii="Calibri" w:hAnsi="Calibri"/>
          <w:snapToGrid w:val="0"/>
          <w:sz w:val="16"/>
          <w:szCs w:val="16"/>
        </w:rPr>
        <w:t>detect human anti-mouse antibody (HAMA).</w:t>
      </w:r>
      <w:r>
        <w:rPr>
          <w:rFonts w:ascii="Calibri" w:hAnsi="Calibri"/>
          <w:snapToGrid w:val="0"/>
          <w:sz w:val="16"/>
          <w:szCs w:val="16"/>
        </w:rPr>
        <w:t xml:space="preserve"> </w:t>
      </w:r>
      <w:r w:rsidRPr="00837385">
        <w:rPr>
          <w:rFonts w:ascii="Calibri" w:hAnsi="Calibri"/>
          <w:snapToGrid w:val="0"/>
          <w:sz w:val="16"/>
          <w:szCs w:val="16"/>
        </w:rPr>
        <w:t>Mouse IgG conjugated to horseradish peroxidase enzyme (conjugate) is added to the microwell which has been coated with mouse IgG whole molecule. Diluted test sample is then added and incubated. If antibody to the mouse IgG is present in the test sample, antigen-antibody complexes are formed. If antibody is not present in the test sample, the unbound conjugate will be removed in the subsequent washing step.</w:t>
      </w:r>
      <w:r>
        <w:rPr>
          <w:rFonts w:ascii="Calibri" w:hAnsi="Calibri"/>
          <w:snapToGrid w:val="0"/>
          <w:sz w:val="16"/>
          <w:szCs w:val="16"/>
        </w:rPr>
        <w:t xml:space="preserve"> </w:t>
      </w:r>
      <w:r w:rsidRPr="00837385">
        <w:rPr>
          <w:rFonts w:ascii="Calibri" w:hAnsi="Calibri"/>
          <w:snapToGrid w:val="0"/>
          <w:sz w:val="16"/>
          <w:szCs w:val="16"/>
        </w:rPr>
        <w:t>Enzyme substrate is then added to the microwell. If bound conjugate is present, the substrate will be reduced; the reduced end-product oxidizes the colorless chromogen resulting in a colored end-product. Acid is added to stop the reaction and fix the color.</w:t>
      </w:r>
      <w:r>
        <w:rPr>
          <w:rFonts w:ascii="Calibri" w:hAnsi="Calibri"/>
          <w:snapToGrid w:val="0"/>
          <w:sz w:val="16"/>
          <w:szCs w:val="16"/>
        </w:rPr>
        <w:t xml:space="preserve"> </w:t>
      </w:r>
      <w:r w:rsidRPr="00837385">
        <w:rPr>
          <w:rFonts w:ascii="Calibri" w:hAnsi="Calibri"/>
          <w:snapToGrid w:val="0"/>
          <w:sz w:val="16"/>
          <w:szCs w:val="16"/>
        </w:rPr>
        <w:t>The absorbance is measured with a microwell strip reader at a wavelength of 450nm. The absorbance of the solution is directly proportional to the amount of bound conjugate and, therefore, to the concentration of precipitable antibody present in the sample.</w:t>
      </w:r>
    </w:p>
    <w:p w14:paraId="2221DB2A" w14:textId="77777777" w:rsidR="00131B19" w:rsidRPr="00786746" w:rsidRDefault="00131B19" w:rsidP="00C965C8">
      <w:pPr>
        <w:rPr>
          <w:rFonts w:asciiTheme="minorHAnsi" w:hAnsiTheme="minorHAnsi"/>
          <w:sz w:val="4"/>
          <w:szCs w:val="4"/>
        </w:rPr>
      </w:pPr>
    </w:p>
    <w:p w14:paraId="07E194C8" w14:textId="77777777" w:rsidR="00D356FA" w:rsidRPr="00673036" w:rsidRDefault="00987706" w:rsidP="00C965C8">
      <w:pPr>
        <w:jc w:val="center"/>
        <w:rPr>
          <w:rFonts w:asciiTheme="minorHAnsi" w:hAnsiTheme="minorHAnsi"/>
          <w:b/>
          <w:color w:val="FE9917"/>
          <w:szCs w:val="24"/>
        </w:rPr>
      </w:pPr>
      <w:r w:rsidRPr="00673036">
        <w:rPr>
          <w:rFonts w:asciiTheme="minorHAnsi" w:hAnsiTheme="minorHAnsi"/>
          <w:b/>
          <w:color w:val="FE9917"/>
          <w:szCs w:val="24"/>
        </w:rPr>
        <w:t>TEST SYSTEM</w:t>
      </w:r>
      <w:r w:rsidR="001A3E86" w:rsidRPr="00673036">
        <w:rPr>
          <w:rFonts w:asciiTheme="minorHAnsi" w:hAnsiTheme="minorHAnsi"/>
          <w:b/>
          <w:color w:val="FE9917"/>
          <w:szCs w:val="24"/>
        </w:rPr>
        <w:t xml:space="preserve"> COMPONENTS</w:t>
      </w:r>
    </w:p>
    <w:p w14:paraId="74156ACF" w14:textId="77777777" w:rsidR="00673036" w:rsidRPr="00E42189" w:rsidRDefault="00673036" w:rsidP="00673036">
      <w:pPr>
        <w:rPr>
          <w:rFonts w:asciiTheme="minorHAnsi" w:hAnsiTheme="minorHAnsi"/>
          <w:sz w:val="16"/>
          <w:szCs w:val="16"/>
        </w:rPr>
      </w:pPr>
      <w:r w:rsidRPr="00E42189">
        <w:rPr>
          <w:rFonts w:asciiTheme="minorHAnsi" w:hAnsiTheme="minorHAnsi"/>
          <w:b/>
          <w:sz w:val="16"/>
          <w:szCs w:val="16"/>
        </w:rPr>
        <w:t>Materials Provided:</w:t>
      </w:r>
    </w:p>
    <w:p w14:paraId="74AF8334" w14:textId="77777777" w:rsidR="00673036" w:rsidRDefault="00673036" w:rsidP="00673036">
      <w:pPr>
        <w:jc w:val="both"/>
        <w:rPr>
          <w:rFonts w:asciiTheme="minorHAnsi" w:hAnsiTheme="minorHAnsi"/>
          <w:b/>
          <w:sz w:val="16"/>
          <w:szCs w:val="16"/>
        </w:rPr>
      </w:pPr>
      <w:r w:rsidRPr="00E42189">
        <w:rPr>
          <w:rFonts w:asciiTheme="minorHAnsi" w:hAnsiTheme="minorHAnsi"/>
          <w:sz w:val="16"/>
          <w:szCs w:val="16"/>
        </w:rPr>
        <w:t xml:space="preserve">Each Test System contains the following components in sufficient quantities to perform the number of tests indicated on the packaging label. </w:t>
      </w:r>
      <w:r w:rsidRPr="00E42189">
        <w:rPr>
          <w:rFonts w:asciiTheme="minorHAnsi" w:hAnsiTheme="minorHAnsi"/>
          <w:b/>
          <w:sz w:val="16"/>
          <w:szCs w:val="16"/>
        </w:rPr>
        <w:t xml:space="preserve">NOTE: </w:t>
      </w:r>
      <w:r w:rsidR="00022DF7">
        <w:rPr>
          <w:rFonts w:asciiTheme="minorHAnsi" w:hAnsiTheme="minorHAnsi"/>
          <w:b/>
          <w:sz w:val="16"/>
          <w:szCs w:val="16"/>
        </w:rPr>
        <w:t>Reagents from different lot numbers must not be interchanged.</w:t>
      </w:r>
    </w:p>
    <w:tbl>
      <w:tblPr>
        <w:tblW w:w="5000" w:type="pct"/>
        <w:tblInd w:w="-5" w:type="dxa"/>
        <w:tblLayout w:type="fixed"/>
        <w:tblLook w:val="04A0" w:firstRow="1" w:lastRow="0" w:firstColumn="1" w:lastColumn="0" w:noHBand="0" w:noVBand="1"/>
      </w:tblPr>
      <w:tblGrid>
        <w:gridCol w:w="904"/>
        <w:gridCol w:w="443"/>
        <w:gridCol w:w="352"/>
        <w:gridCol w:w="9096"/>
      </w:tblGrid>
      <w:tr w:rsidR="00673036" w:rsidRPr="006B12B3" w14:paraId="49DFE85E" w14:textId="77777777" w:rsidTr="00F00CF4">
        <w:trPr>
          <w:trHeight w:val="287"/>
        </w:trPr>
        <w:tc>
          <w:tcPr>
            <w:tcW w:w="6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95369"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3" w:type="pct"/>
            <w:tcBorders>
              <w:left w:val="single" w:sz="4" w:space="0" w:color="auto"/>
            </w:tcBorders>
            <w:shd w:val="clear" w:color="auto" w:fill="auto"/>
            <w:vAlign w:val="center"/>
            <w:hideMark/>
          </w:tcPr>
          <w:p w14:paraId="74119DCF" w14:textId="77777777" w:rsidR="00673036" w:rsidRPr="00D358C5" w:rsidRDefault="00673036" w:rsidP="00673036">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13" w:type="pct"/>
            <w:shd w:val="clear" w:color="auto" w:fill="auto"/>
            <w:vAlign w:val="center"/>
            <w:hideMark/>
          </w:tcPr>
          <w:p w14:paraId="62E01704" w14:textId="77777777" w:rsidR="00673036" w:rsidRPr="00D358C5" w:rsidRDefault="00673036" w:rsidP="00983271">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w:t>
            </w:r>
            <w:r w:rsidRPr="00322A37">
              <w:rPr>
                <w:rFonts w:asciiTheme="minorHAnsi" w:hAnsiTheme="minorHAnsi" w:cs="Arial"/>
                <w:noProof w:val="0"/>
                <w:color w:val="000000"/>
                <w:sz w:val="15"/>
                <w:szCs w:val="15"/>
              </w:rPr>
              <w:t xml:space="preserve">e: </w:t>
            </w:r>
            <w:r w:rsidR="00983271" w:rsidRPr="00A15085">
              <w:rPr>
                <w:rFonts w:ascii="Calibri" w:hAnsi="Calibri" w:cs="Arial"/>
                <w:noProof w:val="0"/>
                <w:color w:val="000000"/>
                <w:sz w:val="15"/>
                <w:szCs w:val="15"/>
              </w:rPr>
              <w:t xml:space="preserve">96 wells configured in twelve, 1x8-well, strips coated with </w:t>
            </w:r>
            <w:r w:rsidR="00983271" w:rsidRPr="00322A37">
              <w:rPr>
                <w:rFonts w:ascii="Calibri" w:hAnsi="Calibri"/>
                <w:snapToGrid w:val="0"/>
                <w:sz w:val="15"/>
                <w:szCs w:val="15"/>
              </w:rPr>
              <w:t>whole mouse IgG</w:t>
            </w:r>
            <w:r w:rsidR="00983271" w:rsidRPr="00A15085">
              <w:rPr>
                <w:rFonts w:ascii="Calibri" w:hAnsi="Calibri" w:cs="Arial"/>
                <w:noProof w:val="0"/>
                <w:color w:val="000000"/>
                <w:sz w:val="15"/>
                <w:szCs w:val="15"/>
              </w:rPr>
              <w:t>. The strips are packaged in a strip holder and sealed in an envelope with desiccant.</w:t>
            </w:r>
          </w:p>
        </w:tc>
      </w:tr>
      <w:tr w:rsidR="00673036" w:rsidRPr="006B12B3" w14:paraId="5A87D6B6" w14:textId="77777777" w:rsidTr="00F00CF4">
        <w:trPr>
          <w:trHeight w:val="53"/>
        </w:trPr>
        <w:tc>
          <w:tcPr>
            <w:tcW w:w="5000" w:type="pct"/>
            <w:gridSpan w:val="4"/>
            <w:shd w:val="clear" w:color="auto" w:fill="auto"/>
            <w:noWrap/>
            <w:vAlign w:val="center"/>
            <w:hideMark/>
          </w:tcPr>
          <w:p w14:paraId="2DE237EA"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7B775378" w14:textId="77777777" w:rsidTr="00F00CF4">
        <w:trPr>
          <w:trHeight w:val="269"/>
        </w:trPr>
        <w:tc>
          <w:tcPr>
            <w:tcW w:w="62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4E1A1"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3" w:type="pct"/>
            <w:tcBorders>
              <w:left w:val="single" w:sz="4" w:space="0" w:color="auto"/>
            </w:tcBorders>
            <w:shd w:val="clear" w:color="auto" w:fill="auto"/>
            <w:vAlign w:val="center"/>
            <w:hideMark/>
          </w:tcPr>
          <w:p w14:paraId="7590AB56"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13" w:type="pct"/>
            <w:shd w:val="clear" w:color="auto" w:fill="auto"/>
            <w:vAlign w:val="center"/>
            <w:hideMark/>
          </w:tcPr>
          <w:p w14:paraId="4A09F7E1" w14:textId="77777777" w:rsidR="00673036" w:rsidRPr="00D358C5" w:rsidRDefault="00322A37" w:rsidP="00983271">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Conjugate</w:t>
            </w:r>
            <w:r w:rsidR="00EE2592">
              <w:rPr>
                <w:rFonts w:asciiTheme="minorHAnsi" w:hAnsiTheme="minorHAnsi" w:cs="Arial"/>
                <w:noProof w:val="0"/>
                <w:color w:val="000000"/>
                <w:sz w:val="15"/>
                <w:szCs w:val="15"/>
              </w:rPr>
              <w:t>:</w:t>
            </w:r>
            <w:r w:rsidR="00EE2592" w:rsidRPr="00322A37">
              <w:rPr>
                <w:rFonts w:asciiTheme="minorHAnsi" w:hAnsiTheme="minorHAnsi" w:cs="Arial"/>
                <w:noProof w:val="0"/>
                <w:color w:val="000000"/>
                <w:sz w:val="15"/>
                <w:szCs w:val="15"/>
              </w:rPr>
              <w:t xml:space="preserve"> </w:t>
            </w:r>
            <w:r w:rsidRPr="00322A37">
              <w:rPr>
                <w:rFonts w:ascii="Calibri" w:hAnsi="Calibri"/>
                <w:snapToGrid w:val="0"/>
                <w:sz w:val="15"/>
                <w:szCs w:val="15"/>
              </w:rPr>
              <w:t>10X concentrated enzyme conjugate in PBS-buffered protein solution containing gentamicin sulfate.</w:t>
            </w:r>
            <w:r w:rsidR="00983271" w:rsidRPr="00A15085">
              <w:rPr>
                <w:rFonts w:ascii="Calibri" w:hAnsi="Calibri" w:cs="Arial"/>
                <w:noProof w:val="0"/>
                <w:color w:val="000000"/>
                <w:sz w:val="15"/>
                <w:szCs w:val="15"/>
              </w:rPr>
              <w:t xml:space="preserve"> One,</w:t>
            </w:r>
            <w:r w:rsidR="00983271">
              <w:rPr>
                <w:rFonts w:ascii="Calibri" w:hAnsi="Calibri" w:cs="Arial"/>
                <w:noProof w:val="0"/>
                <w:color w:val="000000"/>
                <w:sz w:val="15"/>
                <w:szCs w:val="15"/>
              </w:rPr>
              <w:t xml:space="preserve"> 2</w:t>
            </w:r>
            <w:r w:rsidR="00983271" w:rsidRPr="00A15085">
              <w:rPr>
                <w:rFonts w:ascii="Calibri" w:hAnsi="Calibri" w:cs="Arial"/>
                <w:noProof w:val="0"/>
                <w:color w:val="000000"/>
                <w:sz w:val="15"/>
                <w:szCs w:val="15"/>
              </w:rPr>
              <w:t xml:space="preserve">mL, </w:t>
            </w:r>
            <w:r w:rsidR="00983271">
              <w:rPr>
                <w:rFonts w:ascii="Calibri" w:hAnsi="Calibri" w:cs="Arial"/>
                <w:noProof w:val="0"/>
                <w:color w:val="000000"/>
                <w:sz w:val="15"/>
                <w:szCs w:val="15"/>
              </w:rPr>
              <w:t>amber</w:t>
            </w:r>
            <w:r w:rsidR="00983271" w:rsidRPr="00A15085">
              <w:rPr>
                <w:rFonts w:ascii="Calibri" w:hAnsi="Calibri" w:cs="Arial"/>
                <w:noProof w:val="0"/>
                <w:color w:val="000000"/>
                <w:sz w:val="15"/>
                <w:szCs w:val="15"/>
              </w:rPr>
              <w:t xml:space="preserve"> bottle.</w:t>
            </w:r>
          </w:p>
        </w:tc>
      </w:tr>
      <w:tr w:rsidR="00673036" w:rsidRPr="006B12B3" w14:paraId="01C2FF2C" w14:textId="77777777" w:rsidTr="00F00CF4">
        <w:trPr>
          <w:trHeight w:val="53"/>
        </w:trPr>
        <w:tc>
          <w:tcPr>
            <w:tcW w:w="5000" w:type="pct"/>
            <w:gridSpan w:val="4"/>
            <w:shd w:val="clear" w:color="auto" w:fill="auto"/>
            <w:noWrap/>
            <w:vAlign w:val="center"/>
            <w:hideMark/>
          </w:tcPr>
          <w:p w14:paraId="2BCA0F8B" w14:textId="77777777" w:rsidR="00673036" w:rsidRPr="00665986" w:rsidRDefault="00EE2592" w:rsidP="00673036">
            <w:pPr>
              <w:jc w:val="both"/>
              <w:rPr>
                <w:rFonts w:asciiTheme="minorHAnsi" w:hAnsiTheme="minorHAnsi" w:cs="Arial"/>
                <w:noProof w:val="0"/>
                <w:color w:val="000000"/>
                <w:sz w:val="4"/>
                <w:szCs w:val="4"/>
              </w:rPr>
            </w:pPr>
            <w:r>
              <w:rPr>
                <w:rFonts w:asciiTheme="minorHAnsi" w:hAnsiTheme="minorHAnsi" w:cs="Arial"/>
                <w:noProof w:val="0"/>
                <w:color w:val="000000"/>
                <w:sz w:val="4"/>
                <w:szCs w:val="4"/>
              </w:rPr>
              <w:t xml:space="preserve"> </w:t>
            </w:r>
          </w:p>
        </w:tc>
      </w:tr>
      <w:tr w:rsidR="00673036" w:rsidRPr="006B12B3" w14:paraId="123AC8DF" w14:textId="77777777" w:rsidTr="00F00CF4">
        <w:trPr>
          <w:trHeight w:val="368"/>
        </w:trPr>
        <w:tc>
          <w:tcPr>
            <w:tcW w:w="419"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30C3ECE3" w14:textId="77777777" w:rsidR="00673036" w:rsidRPr="00583A8D" w:rsidRDefault="00673036" w:rsidP="00673036">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5" w:type="pct"/>
            <w:tcBorders>
              <w:top w:val="single" w:sz="4" w:space="0" w:color="FF0000"/>
              <w:left w:val="single" w:sz="4" w:space="0" w:color="FF0000"/>
              <w:bottom w:val="single" w:sz="4" w:space="0" w:color="FF0000"/>
              <w:right w:val="single" w:sz="4" w:space="0" w:color="FF0000"/>
            </w:tcBorders>
            <w:shd w:val="clear" w:color="auto" w:fill="auto"/>
            <w:vAlign w:val="center"/>
          </w:tcPr>
          <w:p w14:paraId="67639941" w14:textId="77777777" w:rsidR="00673036" w:rsidRPr="00583A8D" w:rsidRDefault="00673036" w:rsidP="0067303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3" w:type="pct"/>
            <w:tcBorders>
              <w:left w:val="single" w:sz="4" w:space="0" w:color="FF0000"/>
            </w:tcBorders>
            <w:shd w:val="clear" w:color="auto" w:fill="auto"/>
            <w:vAlign w:val="center"/>
            <w:hideMark/>
          </w:tcPr>
          <w:p w14:paraId="72FB4CD2"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13" w:type="pct"/>
            <w:shd w:val="clear" w:color="auto" w:fill="auto"/>
            <w:vAlign w:val="center"/>
            <w:hideMark/>
          </w:tcPr>
          <w:p w14:paraId="2DBEF7F2" w14:textId="77777777" w:rsidR="00673036" w:rsidRPr="00D358C5" w:rsidRDefault="00673036" w:rsidP="0094010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Positive Control: </w:t>
            </w:r>
            <w:r w:rsidR="00983271">
              <w:rPr>
                <w:rFonts w:asciiTheme="minorHAnsi" w:hAnsiTheme="minorHAnsi" w:cs="Arial"/>
                <w:noProof w:val="0"/>
                <w:color w:val="000000"/>
                <w:sz w:val="15"/>
                <w:szCs w:val="15"/>
              </w:rPr>
              <w:t xml:space="preserve">One, </w:t>
            </w:r>
            <w:r w:rsidR="00322A37">
              <w:rPr>
                <w:rFonts w:asciiTheme="minorHAnsi" w:hAnsiTheme="minorHAnsi" w:cs="Arial"/>
                <w:noProof w:val="0"/>
                <w:color w:val="000000"/>
                <w:sz w:val="15"/>
                <w:szCs w:val="15"/>
              </w:rPr>
              <w:t>2</w:t>
            </w:r>
            <w:r w:rsidR="0094010A">
              <w:rPr>
                <w:rFonts w:asciiTheme="minorHAnsi" w:hAnsiTheme="minorHAnsi" w:cs="Arial"/>
                <w:noProof w:val="0"/>
                <w:color w:val="000000"/>
                <w:sz w:val="15"/>
                <w:szCs w:val="15"/>
              </w:rPr>
              <w:t xml:space="preserve">mL, </w:t>
            </w:r>
            <w:r w:rsidR="0097438C">
              <w:rPr>
                <w:rFonts w:asciiTheme="minorHAnsi" w:hAnsiTheme="minorHAnsi" w:cs="Arial"/>
                <w:noProof w:val="0"/>
                <w:color w:val="000000"/>
                <w:sz w:val="15"/>
                <w:szCs w:val="15"/>
              </w:rPr>
              <w:t xml:space="preserve">bottle containing </w:t>
            </w:r>
            <w:r w:rsidR="00322A37" w:rsidRPr="00322A37">
              <w:rPr>
                <w:rFonts w:ascii="Calibri" w:hAnsi="Calibri"/>
                <w:snapToGrid w:val="0"/>
                <w:sz w:val="15"/>
                <w:szCs w:val="15"/>
              </w:rPr>
              <w:t>Baboon anti-mouse serum diluted with specimen diluent, containing 100</w:t>
            </w:r>
            <w:r w:rsidR="0097438C">
              <w:rPr>
                <w:rFonts w:ascii="Calibri" w:hAnsi="Calibri"/>
                <w:snapToGrid w:val="0"/>
                <w:sz w:val="15"/>
                <w:szCs w:val="15"/>
              </w:rPr>
              <w:t xml:space="preserve"> </w:t>
            </w:r>
            <w:r w:rsidR="00322A37" w:rsidRPr="00322A37">
              <w:rPr>
                <w:rFonts w:ascii="Calibri" w:hAnsi="Calibri"/>
                <w:snapToGrid w:val="0"/>
                <w:sz w:val="15"/>
                <w:szCs w:val="15"/>
              </w:rPr>
              <w:t>-</w:t>
            </w:r>
            <w:r w:rsidR="0097438C">
              <w:rPr>
                <w:rFonts w:ascii="Calibri" w:hAnsi="Calibri"/>
                <w:snapToGrid w:val="0"/>
                <w:sz w:val="15"/>
                <w:szCs w:val="15"/>
              </w:rPr>
              <w:t xml:space="preserve"> </w:t>
            </w:r>
            <w:r w:rsidR="00322A37" w:rsidRPr="00322A37">
              <w:rPr>
                <w:rFonts w:ascii="Calibri" w:hAnsi="Calibri"/>
                <w:snapToGrid w:val="0"/>
                <w:sz w:val="15"/>
                <w:szCs w:val="15"/>
              </w:rPr>
              <w:t>150ng of precipitable antibody equivalents per mL</w:t>
            </w:r>
            <w:r w:rsidRPr="00322A37">
              <w:rPr>
                <w:rFonts w:asciiTheme="minorHAnsi" w:hAnsiTheme="minorHAnsi" w:cs="Arial"/>
                <w:noProof w:val="0"/>
                <w:color w:val="000000"/>
                <w:sz w:val="15"/>
                <w:szCs w:val="15"/>
              </w:rPr>
              <w:t>.</w:t>
            </w:r>
          </w:p>
        </w:tc>
      </w:tr>
      <w:tr w:rsidR="00673036" w:rsidRPr="006B12B3" w14:paraId="42BE8897" w14:textId="77777777" w:rsidTr="00F00CF4">
        <w:trPr>
          <w:trHeight w:val="53"/>
        </w:trPr>
        <w:tc>
          <w:tcPr>
            <w:tcW w:w="5000" w:type="pct"/>
            <w:gridSpan w:val="4"/>
            <w:shd w:val="clear" w:color="auto" w:fill="auto"/>
            <w:noWrap/>
            <w:vAlign w:val="center"/>
            <w:hideMark/>
          </w:tcPr>
          <w:p w14:paraId="7438D133"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4211328D" w14:textId="77777777" w:rsidTr="00F00CF4">
        <w:trPr>
          <w:trHeight w:val="296"/>
        </w:trPr>
        <w:tc>
          <w:tcPr>
            <w:tcW w:w="624"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28AD476" w14:textId="77777777" w:rsidR="00673036" w:rsidRPr="00583A8D" w:rsidRDefault="00673036" w:rsidP="00673036">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3" w:type="pct"/>
            <w:tcBorders>
              <w:left w:val="single" w:sz="4" w:space="0" w:color="0070C0"/>
            </w:tcBorders>
            <w:shd w:val="clear" w:color="auto" w:fill="auto"/>
            <w:vAlign w:val="center"/>
            <w:hideMark/>
          </w:tcPr>
          <w:p w14:paraId="430570E8"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13" w:type="pct"/>
            <w:shd w:val="clear" w:color="auto" w:fill="auto"/>
            <w:vAlign w:val="center"/>
            <w:hideMark/>
          </w:tcPr>
          <w:p w14:paraId="42C95D68" w14:textId="77777777" w:rsidR="00673036" w:rsidRPr="00D358C5" w:rsidRDefault="00673036" w:rsidP="00322A37">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Calibrator: </w:t>
            </w:r>
            <w:r w:rsidR="0097438C">
              <w:rPr>
                <w:rFonts w:asciiTheme="minorHAnsi" w:hAnsiTheme="minorHAnsi" w:cs="Arial"/>
                <w:noProof w:val="0"/>
                <w:color w:val="000000"/>
                <w:sz w:val="15"/>
                <w:szCs w:val="15"/>
              </w:rPr>
              <w:t xml:space="preserve">One, </w:t>
            </w:r>
            <w:r w:rsidR="00322A37" w:rsidRPr="00322A37">
              <w:rPr>
                <w:rFonts w:asciiTheme="minorHAnsi" w:hAnsiTheme="minorHAnsi" w:cs="Arial"/>
                <w:noProof w:val="0"/>
                <w:color w:val="000000"/>
                <w:sz w:val="15"/>
                <w:szCs w:val="15"/>
              </w:rPr>
              <w:t>3mL,</w:t>
            </w:r>
            <w:r w:rsidR="0097438C">
              <w:rPr>
                <w:rFonts w:asciiTheme="minorHAnsi" w:hAnsiTheme="minorHAnsi" w:cs="Arial"/>
                <w:noProof w:val="0"/>
                <w:color w:val="000000"/>
                <w:sz w:val="15"/>
                <w:szCs w:val="15"/>
              </w:rPr>
              <w:t xml:space="preserve"> bottle containing</w:t>
            </w:r>
            <w:r w:rsidR="00322A37" w:rsidRPr="00322A37">
              <w:rPr>
                <w:rFonts w:asciiTheme="minorHAnsi" w:hAnsiTheme="minorHAnsi" w:cs="Arial"/>
                <w:noProof w:val="0"/>
                <w:color w:val="000000"/>
                <w:sz w:val="15"/>
                <w:szCs w:val="15"/>
              </w:rPr>
              <w:t xml:space="preserve"> </w:t>
            </w:r>
            <w:r w:rsidR="00322A37" w:rsidRPr="00322A37">
              <w:rPr>
                <w:rFonts w:ascii="Calibri" w:hAnsi="Calibri"/>
                <w:snapToGrid w:val="0"/>
                <w:sz w:val="15"/>
                <w:szCs w:val="15"/>
              </w:rPr>
              <w:t>Baboon anti-mouse IgG serum containing 220ng of precipitable antibody equivalents per mL</w:t>
            </w:r>
            <w:r w:rsidRPr="00322A37">
              <w:rPr>
                <w:rFonts w:asciiTheme="minorHAnsi" w:hAnsiTheme="minorHAnsi" w:cs="Arial"/>
                <w:noProof w:val="0"/>
                <w:color w:val="000000"/>
                <w:sz w:val="15"/>
                <w:szCs w:val="15"/>
              </w:rPr>
              <w:t>.</w:t>
            </w:r>
          </w:p>
        </w:tc>
      </w:tr>
      <w:tr w:rsidR="00673036" w:rsidRPr="006B12B3" w14:paraId="6180E391" w14:textId="77777777" w:rsidTr="00F00CF4">
        <w:trPr>
          <w:trHeight w:val="53"/>
        </w:trPr>
        <w:tc>
          <w:tcPr>
            <w:tcW w:w="5000" w:type="pct"/>
            <w:gridSpan w:val="4"/>
            <w:shd w:val="clear" w:color="auto" w:fill="auto"/>
            <w:noWrap/>
            <w:vAlign w:val="center"/>
            <w:hideMark/>
          </w:tcPr>
          <w:p w14:paraId="28CD27E9"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1C5D2CAE" w14:textId="77777777" w:rsidTr="00F00CF4">
        <w:trPr>
          <w:trHeight w:val="296"/>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2E49"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30A75C9E"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3" w:type="pct"/>
            <w:tcBorders>
              <w:left w:val="single" w:sz="4" w:space="0" w:color="auto"/>
            </w:tcBorders>
            <w:shd w:val="clear" w:color="auto" w:fill="auto"/>
            <w:vAlign w:val="center"/>
            <w:hideMark/>
          </w:tcPr>
          <w:p w14:paraId="1F98F8C9" w14:textId="77777777" w:rsidR="00673036" w:rsidRPr="00D358C5" w:rsidRDefault="0097438C" w:rsidP="00673036">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5</w:t>
            </w:r>
            <w:r w:rsidR="00673036" w:rsidRPr="00D358C5">
              <w:rPr>
                <w:rFonts w:asciiTheme="minorHAnsi" w:hAnsiTheme="minorHAnsi" w:cs="Arial"/>
                <w:noProof w:val="0"/>
                <w:color w:val="000000"/>
                <w:sz w:val="15"/>
                <w:szCs w:val="15"/>
              </w:rPr>
              <w:t>.</w:t>
            </w:r>
          </w:p>
        </w:tc>
        <w:tc>
          <w:tcPr>
            <w:tcW w:w="4213" w:type="pct"/>
            <w:shd w:val="clear" w:color="auto" w:fill="auto"/>
            <w:vAlign w:val="center"/>
            <w:hideMark/>
          </w:tcPr>
          <w:p w14:paraId="4A8CF343" w14:textId="77777777" w:rsidR="00673036" w:rsidRPr="00D358C5" w:rsidRDefault="003032A8" w:rsidP="0097438C">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Sp</w:t>
            </w:r>
            <w:r w:rsidR="00673036" w:rsidRPr="00D358C5">
              <w:rPr>
                <w:rFonts w:asciiTheme="minorHAnsi" w:hAnsiTheme="minorHAnsi" w:cs="Arial"/>
                <w:noProof w:val="0"/>
                <w:color w:val="000000"/>
                <w:sz w:val="15"/>
                <w:szCs w:val="15"/>
              </w:rPr>
              <w:t>e</w:t>
            </w:r>
            <w:r>
              <w:rPr>
                <w:rFonts w:asciiTheme="minorHAnsi" w:hAnsiTheme="minorHAnsi" w:cs="Arial"/>
                <w:noProof w:val="0"/>
                <w:color w:val="000000"/>
                <w:sz w:val="15"/>
                <w:szCs w:val="15"/>
              </w:rPr>
              <w:t>cimen</w:t>
            </w:r>
            <w:r w:rsidR="00673036" w:rsidRPr="00D358C5">
              <w:rPr>
                <w:rFonts w:asciiTheme="minorHAnsi" w:hAnsiTheme="minorHAnsi" w:cs="Arial"/>
                <w:noProof w:val="0"/>
                <w:color w:val="000000"/>
                <w:sz w:val="15"/>
                <w:szCs w:val="15"/>
              </w:rPr>
              <w:t xml:space="preserve"> Diluent: </w:t>
            </w:r>
            <w:r w:rsidR="0097438C">
              <w:rPr>
                <w:rFonts w:asciiTheme="minorHAnsi" w:hAnsiTheme="minorHAnsi" w:cs="Arial"/>
                <w:noProof w:val="0"/>
                <w:color w:val="000000"/>
                <w:sz w:val="15"/>
                <w:szCs w:val="15"/>
              </w:rPr>
              <w:t>One, 30</w:t>
            </w:r>
            <w:r w:rsidR="00322A37" w:rsidRPr="00322A37">
              <w:rPr>
                <w:rFonts w:asciiTheme="minorHAnsi" w:hAnsiTheme="minorHAnsi" w:cs="Arial"/>
                <w:noProof w:val="0"/>
                <w:color w:val="000000"/>
                <w:sz w:val="15"/>
                <w:szCs w:val="15"/>
              </w:rPr>
              <w:t>mL,</w:t>
            </w:r>
            <w:r w:rsidR="0097438C">
              <w:rPr>
                <w:rFonts w:asciiTheme="minorHAnsi" w:hAnsiTheme="minorHAnsi" w:cs="Arial"/>
                <w:noProof w:val="0"/>
                <w:color w:val="000000"/>
                <w:sz w:val="15"/>
                <w:szCs w:val="15"/>
              </w:rPr>
              <w:t xml:space="preserve"> green-capped, bottle containing</w:t>
            </w:r>
            <w:r w:rsidR="00322A37" w:rsidRPr="00322A37">
              <w:rPr>
                <w:rFonts w:ascii="Calibri" w:hAnsi="Calibri"/>
                <w:snapToGrid w:val="0"/>
                <w:sz w:val="15"/>
                <w:szCs w:val="15"/>
              </w:rPr>
              <w:t xml:space="preserve"> buffered human serum containing 0.005% gentamicin sulfate and 0.02% thimerosal.</w:t>
            </w:r>
          </w:p>
        </w:tc>
      </w:tr>
      <w:tr w:rsidR="00673036" w:rsidRPr="006B12B3" w14:paraId="1EAEAFCE" w14:textId="77777777" w:rsidTr="00F00CF4">
        <w:trPr>
          <w:trHeight w:val="53"/>
        </w:trPr>
        <w:tc>
          <w:tcPr>
            <w:tcW w:w="5000" w:type="pct"/>
            <w:gridSpan w:val="4"/>
            <w:shd w:val="clear" w:color="auto" w:fill="auto"/>
            <w:noWrap/>
            <w:vAlign w:val="center"/>
            <w:hideMark/>
          </w:tcPr>
          <w:p w14:paraId="3D87D2CC"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40216CA4" w14:textId="77777777" w:rsidTr="00F00CF4">
        <w:trPr>
          <w:trHeight w:val="28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B478E"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4E4A3"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3" w:type="pct"/>
            <w:tcBorders>
              <w:left w:val="single" w:sz="4" w:space="0" w:color="auto"/>
            </w:tcBorders>
            <w:shd w:val="clear" w:color="auto" w:fill="auto"/>
            <w:vAlign w:val="center"/>
            <w:hideMark/>
          </w:tcPr>
          <w:p w14:paraId="3A93F0B8" w14:textId="77777777" w:rsidR="00673036" w:rsidRPr="00D358C5" w:rsidRDefault="0097438C" w:rsidP="00673036">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6</w:t>
            </w:r>
            <w:r w:rsidR="00673036" w:rsidRPr="00D358C5">
              <w:rPr>
                <w:rFonts w:asciiTheme="minorHAnsi" w:hAnsiTheme="minorHAnsi" w:cs="Arial"/>
                <w:noProof w:val="0"/>
                <w:color w:val="000000"/>
                <w:sz w:val="15"/>
                <w:szCs w:val="15"/>
              </w:rPr>
              <w:t>.</w:t>
            </w:r>
          </w:p>
        </w:tc>
        <w:tc>
          <w:tcPr>
            <w:tcW w:w="4213" w:type="pct"/>
            <w:shd w:val="clear" w:color="auto" w:fill="auto"/>
            <w:vAlign w:val="center"/>
            <w:hideMark/>
          </w:tcPr>
          <w:p w14:paraId="5886A2D3" w14:textId="77777777" w:rsidR="00673036" w:rsidRPr="00D358C5" w:rsidRDefault="00673036" w:rsidP="00322A37">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TMB: </w:t>
            </w:r>
            <w:r w:rsidR="00322A37">
              <w:rPr>
                <w:rFonts w:asciiTheme="minorHAnsi" w:hAnsiTheme="minorHAnsi" w:cs="Arial"/>
                <w:noProof w:val="0"/>
                <w:color w:val="000000"/>
                <w:sz w:val="15"/>
                <w:szCs w:val="15"/>
              </w:rPr>
              <w:t>Two</w:t>
            </w:r>
            <w:r w:rsidRPr="00D358C5">
              <w:rPr>
                <w:rFonts w:asciiTheme="minorHAnsi" w:hAnsiTheme="minorHAnsi" w:cs="Arial"/>
                <w:noProof w:val="0"/>
                <w:color w:val="000000"/>
                <w:sz w:val="15"/>
                <w:szCs w:val="15"/>
              </w:rPr>
              <w:t>, 15mL, amber-capped, amber bottle containing 3, 3’, 5, 5’ - tetramethylbenzidine (TMB). Ready to use.</w:t>
            </w:r>
          </w:p>
        </w:tc>
      </w:tr>
      <w:tr w:rsidR="00673036" w:rsidRPr="006B12B3" w14:paraId="21E5B3A6" w14:textId="77777777" w:rsidTr="00F00CF4">
        <w:trPr>
          <w:trHeight w:val="53"/>
        </w:trPr>
        <w:tc>
          <w:tcPr>
            <w:tcW w:w="5000" w:type="pct"/>
            <w:gridSpan w:val="4"/>
            <w:shd w:val="clear" w:color="auto" w:fill="auto"/>
            <w:noWrap/>
            <w:vAlign w:val="center"/>
            <w:hideMark/>
          </w:tcPr>
          <w:p w14:paraId="5D51B04F" w14:textId="77777777" w:rsidR="00673036" w:rsidRPr="00665986" w:rsidRDefault="00673036" w:rsidP="00673036">
            <w:pPr>
              <w:jc w:val="both"/>
              <w:rPr>
                <w:rFonts w:asciiTheme="minorHAnsi" w:hAnsiTheme="minorHAnsi" w:cs="Arial"/>
                <w:noProof w:val="0"/>
                <w:color w:val="000000"/>
                <w:sz w:val="4"/>
                <w:szCs w:val="4"/>
              </w:rPr>
            </w:pPr>
          </w:p>
        </w:tc>
      </w:tr>
      <w:tr w:rsidR="002367B3" w:rsidRPr="006B12B3" w14:paraId="267F920E" w14:textId="77777777" w:rsidTr="00F00CF4">
        <w:trPr>
          <w:trHeight w:val="28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99ED5" w14:textId="77777777" w:rsidR="002367B3" w:rsidRPr="00075FFE" w:rsidRDefault="002367B3" w:rsidP="002367B3">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EF558" w14:textId="77777777" w:rsidR="002367B3" w:rsidRPr="00075FFE" w:rsidRDefault="002367B3" w:rsidP="002367B3">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3" w:type="pct"/>
            <w:tcBorders>
              <w:left w:val="single" w:sz="4" w:space="0" w:color="auto"/>
            </w:tcBorders>
            <w:shd w:val="clear" w:color="auto" w:fill="auto"/>
            <w:vAlign w:val="center"/>
            <w:hideMark/>
          </w:tcPr>
          <w:p w14:paraId="77D711FF" w14:textId="77777777" w:rsidR="002367B3" w:rsidRPr="00D358C5" w:rsidRDefault="0097438C" w:rsidP="002367B3">
            <w:pPr>
              <w:ind w:right="-434"/>
              <w:rPr>
                <w:rFonts w:ascii="Calibri" w:hAnsi="Calibri" w:cs="Arial"/>
                <w:noProof w:val="0"/>
                <w:color w:val="000000"/>
                <w:sz w:val="15"/>
                <w:szCs w:val="15"/>
              </w:rPr>
            </w:pPr>
            <w:r>
              <w:rPr>
                <w:rFonts w:ascii="Calibri" w:hAnsi="Calibri" w:cs="Arial"/>
                <w:noProof w:val="0"/>
                <w:color w:val="000000"/>
                <w:sz w:val="15"/>
                <w:szCs w:val="15"/>
              </w:rPr>
              <w:t>7</w:t>
            </w:r>
            <w:r w:rsidR="002367B3" w:rsidRPr="00D358C5">
              <w:rPr>
                <w:rFonts w:ascii="Calibri" w:hAnsi="Calibri" w:cs="Arial"/>
                <w:noProof w:val="0"/>
                <w:color w:val="000000"/>
                <w:sz w:val="15"/>
                <w:szCs w:val="15"/>
              </w:rPr>
              <w:t>.</w:t>
            </w:r>
          </w:p>
        </w:tc>
        <w:tc>
          <w:tcPr>
            <w:tcW w:w="4213" w:type="pct"/>
            <w:shd w:val="clear" w:color="auto" w:fill="auto"/>
            <w:vAlign w:val="center"/>
            <w:hideMark/>
          </w:tcPr>
          <w:p w14:paraId="10DA6C76" w14:textId="77777777" w:rsidR="002367B3" w:rsidRPr="00D358C5" w:rsidRDefault="002367B3" w:rsidP="002367B3">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2367B3" w:rsidRPr="006B12B3" w14:paraId="50174FD1" w14:textId="77777777" w:rsidTr="00F00CF4">
        <w:trPr>
          <w:trHeight w:val="70"/>
        </w:trPr>
        <w:tc>
          <w:tcPr>
            <w:tcW w:w="419" w:type="pct"/>
            <w:tcBorders>
              <w:top w:val="single" w:sz="4" w:space="0" w:color="auto"/>
              <w:bottom w:val="single" w:sz="4" w:space="0" w:color="auto"/>
            </w:tcBorders>
            <w:shd w:val="clear" w:color="auto" w:fill="auto"/>
            <w:noWrap/>
            <w:vAlign w:val="center"/>
            <w:hideMark/>
          </w:tcPr>
          <w:p w14:paraId="0712FCDB" w14:textId="77777777" w:rsidR="002367B3" w:rsidRPr="00665986" w:rsidRDefault="002367B3" w:rsidP="002367B3">
            <w:pPr>
              <w:jc w:val="both"/>
              <w:rPr>
                <w:rFonts w:ascii="Calibri" w:hAnsi="Calibri" w:cs="Arial"/>
                <w:noProof w:val="0"/>
                <w:color w:val="000000"/>
                <w:sz w:val="4"/>
                <w:szCs w:val="4"/>
              </w:rPr>
            </w:pPr>
          </w:p>
        </w:tc>
        <w:tc>
          <w:tcPr>
            <w:tcW w:w="205" w:type="pct"/>
            <w:tcBorders>
              <w:top w:val="single" w:sz="4" w:space="0" w:color="auto"/>
              <w:bottom w:val="single" w:sz="4" w:space="0" w:color="auto"/>
            </w:tcBorders>
            <w:shd w:val="clear" w:color="auto" w:fill="auto"/>
            <w:noWrap/>
            <w:hideMark/>
          </w:tcPr>
          <w:p w14:paraId="7E7B01E5" w14:textId="77777777" w:rsidR="002367B3" w:rsidRDefault="002367B3" w:rsidP="00673036">
            <w:pPr>
              <w:ind w:left="-139" w:right="-108"/>
              <w:jc w:val="center"/>
              <w:rPr>
                <w:rFonts w:asciiTheme="minorHAnsi" w:hAnsiTheme="minorHAnsi" w:cs="Arial"/>
                <w:b/>
                <w:noProof w:val="0"/>
                <w:color w:val="000000"/>
                <w:sz w:val="14"/>
                <w:szCs w:val="18"/>
              </w:rPr>
            </w:pPr>
          </w:p>
        </w:tc>
        <w:tc>
          <w:tcPr>
            <w:tcW w:w="163" w:type="pct"/>
            <w:shd w:val="clear" w:color="auto" w:fill="auto"/>
            <w:vAlign w:val="center"/>
            <w:hideMark/>
          </w:tcPr>
          <w:p w14:paraId="5004B211" w14:textId="77777777" w:rsidR="002367B3" w:rsidRPr="00D358C5" w:rsidRDefault="002367B3" w:rsidP="00673036">
            <w:pPr>
              <w:ind w:right="-434"/>
              <w:rPr>
                <w:rFonts w:asciiTheme="minorHAnsi" w:hAnsiTheme="minorHAnsi" w:cs="Arial"/>
                <w:noProof w:val="0"/>
                <w:color w:val="000000"/>
                <w:sz w:val="15"/>
                <w:szCs w:val="15"/>
              </w:rPr>
            </w:pPr>
          </w:p>
        </w:tc>
        <w:tc>
          <w:tcPr>
            <w:tcW w:w="4213" w:type="pct"/>
            <w:shd w:val="clear" w:color="auto" w:fill="auto"/>
            <w:vAlign w:val="center"/>
            <w:hideMark/>
          </w:tcPr>
          <w:p w14:paraId="5F300406" w14:textId="77777777" w:rsidR="002367B3" w:rsidRPr="00D358C5" w:rsidRDefault="002367B3" w:rsidP="00A7737F">
            <w:pPr>
              <w:ind w:left="-110"/>
              <w:jc w:val="both"/>
              <w:rPr>
                <w:rFonts w:asciiTheme="minorHAnsi" w:hAnsiTheme="minorHAnsi" w:cs="Arial"/>
                <w:noProof w:val="0"/>
                <w:color w:val="000000"/>
                <w:sz w:val="15"/>
                <w:szCs w:val="15"/>
              </w:rPr>
            </w:pPr>
          </w:p>
        </w:tc>
      </w:tr>
      <w:tr w:rsidR="00673036" w:rsidRPr="006B12B3" w14:paraId="19A3C013" w14:textId="77777777" w:rsidTr="00F00CF4">
        <w:trPr>
          <w:trHeight w:val="28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DE583" w14:textId="77777777" w:rsidR="00673036" w:rsidRPr="00075FFE" w:rsidRDefault="00673036" w:rsidP="00673036">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A8B3D" w14:textId="77777777" w:rsidR="00673036" w:rsidRPr="00075FFE" w:rsidRDefault="00673036" w:rsidP="0067303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3" w:type="pct"/>
            <w:tcBorders>
              <w:left w:val="single" w:sz="4" w:space="0" w:color="auto"/>
            </w:tcBorders>
            <w:shd w:val="clear" w:color="auto" w:fill="auto"/>
            <w:vAlign w:val="center"/>
            <w:hideMark/>
          </w:tcPr>
          <w:p w14:paraId="6AFC62EC" w14:textId="77777777" w:rsidR="00673036" w:rsidRPr="00D358C5" w:rsidRDefault="0097438C" w:rsidP="00673036">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8</w:t>
            </w:r>
            <w:r w:rsidR="00673036" w:rsidRPr="00D358C5">
              <w:rPr>
                <w:rFonts w:asciiTheme="minorHAnsi" w:hAnsiTheme="minorHAnsi" w:cs="Arial"/>
                <w:noProof w:val="0"/>
                <w:color w:val="000000"/>
                <w:sz w:val="15"/>
                <w:szCs w:val="15"/>
              </w:rPr>
              <w:t>.</w:t>
            </w:r>
          </w:p>
        </w:tc>
        <w:tc>
          <w:tcPr>
            <w:tcW w:w="4213" w:type="pct"/>
            <w:shd w:val="clear" w:color="auto" w:fill="auto"/>
            <w:vAlign w:val="center"/>
            <w:hideMark/>
          </w:tcPr>
          <w:p w14:paraId="6F6BE7AD" w14:textId="77777777" w:rsidR="00673036" w:rsidRPr="00D358C5" w:rsidRDefault="00673036" w:rsidP="00A7737F">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Wash Buffer Concentrate (10X): Dilute 1 part concentrate + 9 parts deionized or distilled water. One, 100mL, clear-capped, bottle containing a 10X concentrated phosphate-buffered-saline and Tween-20 solution (blue solution). </w:t>
            </w:r>
            <w:r w:rsidRPr="00D358C5">
              <w:rPr>
                <w:rFonts w:asciiTheme="minorHAnsi" w:hAnsiTheme="minorHAnsi" w:cs="Arial"/>
                <w:b/>
                <w:noProof w:val="0"/>
                <w:color w:val="000000"/>
                <w:sz w:val="15"/>
                <w:szCs w:val="15"/>
              </w:rPr>
              <w:t>NOTE: 1X solution will have a pH of 7.2 ± 0.2.</w:t>
            </w:r>
          </w:p>
        </w:tc>
      </w:tr>
    </w:tbl>
    <w:p w14:paraId="3A0C65DB" w14:textId="77777777" w:rsidR="00B847F2" w:rsidRPr="00B847F2" w:rsidRDefault="00673036" w:rsidP="00B847F2">
      <w:pPr>
        <w:jc w:val="both"/>
        <w:rPr>
          <w:rFonts w:asciiTheme="minorHAnsi" w:hAnsiTheme="minorHAnsi"/>
          <w:b/>
          <w:sz w:val="16"/>
          <w:szCs w:val="16"/>
        </w:rPr>
      </w:pPr>
      <w:r w:rsidRPr="00E42189">
        <w:rPr>
          <w:rFonts w:asciiTheme="minorHAnsi" w:hAnsiTheme="minorHAnsi"/>
          <w:b/>
          <w:sz w:val="16"/>
          <w:szCs w:val="16"/>
        </w:rPr>
        <w:t>NOTE</w:t>
      </w:r>
      <w:r w:rsidR="00022DF7">
        <w:rPr>
          <w:rFonts w:asciiTheme="minorHAnsi" w:hAnsiTheme="minorHAnsi"/>
          <w:b/>
          <w:sz w:val="16"/>
          <w:szCs w:val="16"/>
        </w:rPr>
        <w:t xml:space="preserve">: </w:t>
      </w:r>
      <w:r w:rsidRPr="00022DF7">
        <w:rPr>
          <w:rFonts w:asciiTheme="minorHAnsi" w:hAnsiTheme="minorHAnsi"/>
          <w:b/>
          <w:sz w:val="16"/>
          <w:szCs w:val="16"/>
        </w:rPr>
        <w:t>Test System also contains</w:t>
      </w:r>
      <w:r w:rsidR="00B847F2">
        <w:rPr>
          <w:rFonts w:asciiTheme="minorHAnsi" w:hAnsiTheme="minorHAnsi"/>
          <w:b/>
          <w:sz w:val="16"/>
          <w:szCs w:val="16"/>
        </w:rPr>
        <w:t xml:space="preserve"> a </w:t>
      </w:r>
      <w:r w:rsidRPr="00B847F2">
        <w:rPr>
          <w:rFonts w:asciiTheme="minorHAnsi" w:hAnsiTheme="minorHAnsi"/>
          <w:b/>
          <w:sz w:val="16"/>
          <w:szCs w:val="16"/>
        </w:rPr>
        <w:t>Component Label containing lot specific information inside the Test System box.</w:t>
      </w:r>
    </w:p>
    <w:p w14:paraId="08AC4AF1" w14:textId="77777777" w:rsidR="00A155F9" w:rsidRPr="00E646A0" w:rsidRDefault="00B847F2" w:rsidP="00B847F2">
      <w:pPr>
        <w:pStyle w:val="ListParagraph"/>
        <w:jc w:val="both"/>
        <w:rPr>
          <w:rFonts w:asciiTheme="minorHAnsi" w:hAnsiTheme="minorHAnsi"/>
          <w:sz w:val="4"/>
          <w:szCs w:val="12"/>
        </w:rPr>
      </w:pPr>
      <w:r w:rsidRPr="00E646A0">
        <w:rPr>
          <w:rFonts w:asciiTheme="minorHAnsi" w:hAnsiTheme="minorHAnsi"/>
          <w:sz w:val="4"/>
          <w:szCs w:val="12"/>
        </w:rPr>
        <w:t xml:space="preserve"> </w:t>
      </w:r>
    </w:p>
    <w:p w14:paraId="54C3C4DC" w14:textId="77777777" w:rsidR="00D356FA" w:rsidRPr="006B12B3" w:rsidRDefault="001A3E86" w:rsidP="00911FD0">
      <w:pPr>
        <w:jc w:val="center"/>
        <w:rPr>
          <w:rFonts w:asciiTheme="minorHAnsi" w:hAnsiTheme="minorHAnsi"/>
          <w:b/>
          <w:color w:val="FE9917"/>
          <w:sz w:val="24"/>
          <w:szCs w:val="24"/>
        </w:rPr>
      </w:pPr>
      <w:r w:rsidRPr="002A616E">
        <w:rPr>
          <w:rFonts w:asciiTheme="minorHAnsi" w:hAnsiTheme="minorHAnsi"/>
          <w:b/>
          <w:color w:val="FE9917"/>
          <w:szCs w:val="24"/>
        </w:rPr>
        <w:t>PRECAUTIONS</w:t>
      </w:r>
    </w:p>
    <w:p w14:paraId="7564066F" w14:textId="77777777" w:rsidR="00DA3115" w:rsidRPr="00E42189" w:rsidRDefault="00DA3115" w:rsidP="005B3D97">
      <w:pPr>
        <w:pStyle w:val="ListParagraph"/>
        <w:numPr>
          <w:ilvl w:val="0"/>
          <w:numId w:val="2"/>
        </w:numPr>
        <w:jc w:val="both"/>
        <w:rPr>
          <w:rFonts w:asciiTheme="minorHAnsi" w:hAnsiTheme="minorHAnsi"/>
          <w:sz w:val="16"/>
          <w:szCs w:val="16"/>
        </w:rPr>
      </w:pPr>
      <w:r w:rsidRPr="00E42189">
        <w:rPr>
          <w:rFonts w:asciiTheme="minorHAnsi" w:hAnsiTheme="minorHAnsi"/>
          <w:sz w:val="16"/>
          <w:szCs w:val="16"/>
        </w:rPr>
        <w:t xml:space="preserve">For </w:t>
      </w:r>
      <w:r w:rsidRPr="00E42189">
        <w:rPr>
          <w:rFonts w:asciiTheme="minorHAnsi" w:hAnsiTheme="minorHAnsi"/>
          <w:i/>
          <w:sz w:val="16"/>
          <w:szCs w:val="16"/>
        </w:rPr>
        <w:t>In Vitro</w:t>
      </w:r>
      <w:r w:rsidRPr="00E42189">
        <w:rPr>
          <w:rFonts w:asciiTheme="minorHAnsi" w:hAnsiTheme="minorHAnsi"/>
          <w:sz w:val="16"/>
          <w:szCs w:val="16"/>
        </w:rPr>
        <w:t xml:space="preserve"> </w:t>
      </w:r>
      <w:r w:rsidR="00364BB1" w:rsidRPr="00E42189">
        <w:rPr>
          <w:rFonts w:asciiTheme="minorHAnsi" w:hAnsiTheme="minorHAnsi"/>
          <w:sz w:val="16"/>
          <w:szCs w:val="16"/>
        </w:rPr>
        <w:t>d</w:t>
      </w:r>
      <w:r w:rsidRPr="00E42189">
        <w:rPr>
          <w:rFonts w:asciiTheme="minorHAnsi" w:hAnsiTheme="minorHAnsi"/>
          <w:sz w:val="16"/>
          <w:szCs w:val="16"/>
        </w:rPr>
        <w:t xml:space="preserve">iagnostic </w:t>
      </w:r>
      <w:r w:rsidR="00364BB1" w:rsidRPr="00E42189">
        <w:rPr>
          <w:rFonts w:asciiTheme="minorHAnsi" w:hAnsiTheme="minorHAnsi"/>
          <w:sz w:val="16"/>
          <w:szCs w:val="16"/>
        </w:rPr>
        <w:t>u</w:t>
      </w:r>
      <w:r w:rsidRPr="00E42189">
        <w:rPr>
          <w:rFonts w:asciiTheme="minorHAnsi" w:hAnsiTheme="minorHAnsi"/>
          <w:sz w:val="16"/>
          <w:szCs w:val="16"/>
        </w:rPr>
        <w:t>se.</w:t>
      </w:r>
    </w:p>
    <w:p w14:paraId="1957BA5A" w14:textId="77777777" w:rsidR="00DA3115" w:rsidRPr="00E42189" w:rsidRDefault="00DA3115" w:rsidP="005B3D97">
      <w:pPr>
        <w:pStyle w:val="ListParagraph"/>
        <w:numPr>
          <w:ilvl w:val="0"/>
          <w:numId w:val="2"/>
        </w:numPr>
        <w:jc w:val="both"/>
        <w:rPr>
          <w:rFonts w:asciiTheme="minorHAnsi" w:hAnsiTheme="minorHAnsi"/>
          <w:sz w:val="16"/>
          <w:szCs w:val="16"/>
        </w:rPr>
      </w:pPr>
      <w:r w:rsidRPr="00E42189">
        <w:rPr>
          <w:rFonts w:asciiTheme="minorHAnsi" w:hAnsiTheme="minorHAnsi"/>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594C312" w14:textId="77777777" w:rsidR="00022DF7" w:rsidRPr="00837385" w:rsidRDefault="00022DF7" w:rsidP="005B3D97">
      <w:pPr>
        <w:numPr>
          <w:ilvl w:val="0"/>
          <w:numId w:val="2"/>
        </w:numPr>
        <w:jc w:val="both"/>
        <w:rPr>
          <w:rFonts w:ascii="Calibri" w:hAnsi="Calibri"/>
          <w:snapToGrid w:val="0"/>
          <w:sz w:val="16"/>
          <w:szCs w:val="16"/>
        </w:rPr>
      </w:pPr>
      <w:r w:rsidRPr="00837385">
        <w:rPr>
          <w:rFonts w:ascii="Calibri" w:hAnsi="Calibri"/>
          <w:snapToGrid w:val="0"/>
          <w:sz w:val="16"/>
          <w:szCs w:val="16"/>
        </w:rPr>
        <w:t xml:space="preserve">Source material from which reagents of human origin were derived were found nonreactive for HBsAg and HIV-1 when tested with licensed reagents. No known test method can offer complete assurance that products derived from blood will not transmit hepatitis or other infectious agents. Reagents derived from animal sera have not been tested. </w:t>
      </w:r>
      <w:r w:rsidRPr="00837385">
        <w:rPr>
          <w:rFonts w:ascii="Calibri" w:hAnsi="Calibri"/>
          <w:b/>
          <w:snapToGrid w:val="0"/>
          <w:sz w:val="16"/>
          <w:szCs w:val="16"/>
        </w:rPr>
        <w:t>Handle these reagents as if they are potentially infectious.</w:t>
      </w:r>
    </w:p>
    <w:p w14:paraId="470C621B" w14:textId="77777777" w:rsidR="00022DF7" w:rsidRPr="00837385" w:rsidRDefault="00022DF7" w:rsidP="005B3D97">
      <w:pPr>
        <w:numPr>
          <w:ilvl w:val="0"/>
          <w:numId w:val="2"/>
        </w:numPr>
        <w:jc w:val="both"/>
        <w:rPr>
          <w:rFonts w:ascii="Calibri" w:hAnsi="Calibri"/>
          <w:snapToGrid w:val="0"/>
          <w:sz w:val="16"/>
          <w:szCs w:val="16"/>
        </w:rPr>
      </w:pPr>
      <w:r w:rsidRPr="00837385">
        <w:rPr>
          <w:rFonts w:ascii="Calibri" w:hAnsi="Calibri"/>
          <w:snapToGrid w:val="0"/>
          <w:sz w:val="16"/>
          <w:szCs w:val="16"/>
        </w:rPr>
        <w:t>Household bleach should be used to wipe up spills and should be added to waste material prior to disposal.</w:t>
      </w:r>
    </w:p>
    <w:p w14:paraId="411C741C" w14:textId="77777777" w:rsidR="00022DF7" w:rsidRPr="00837385" w:rsidRDefault="00022DF7" w:rsidP="005B3D97">
      <w:pPr>
        <w:numPr>
          <w:ilvl w:val="0"/>
          <w:numId w:val="2"/>
        </w:numPr>
        <w:jc w:val="both"/>
        <w:rPr>
          <w:rFonts w:ascii="Calibri" w:hAnsi="Calibri"/>
          <w:snapToGrid w:val="0"/>
          <w:sz w:val="16"/>
          <w:szCs w:val="16"/>
        </w:rPr>
      </w:pPr>
      <w:r w:rsidRPr="00837385">
        <w:rPr>
          <w:rFonts w:ascii="Calibri" w:hAnsi="Calibri"/>
          <w:snapToGrid w:val="0"/>
          <w:sz w:val="16"/>
          <w:szCs w:val="16"/>
        </w:rPr>
        <w:t>Do not mix reagents from different lot</w:t>
      </w:r>
      <w:r>
        <w:rPr>
          <w:rFonts w:ascii="Calibri" w:hAnsi="Calibri"/>
          <w:snapToGrid w:val="0"/>
          <w:sz w:val="16"/>
          <w:szCs w:val="16"/>
        </w:rPr>
        <w:t xml:space="preserve"> numbers. The regents in this test system</w:t>
      </w:r>
      <w:r w:rsidRPr="00837385">
        <w:rPr>
          <w:rFonts w:ascii="Calibri" w:hAnsi="Calibri"/>
          <w:snapToGrid w:val="0"/>
          <w:sz w:val="16"/>
          <w:szCs w:val="16"/>
        </w:rPr>
        <w:t xml:space="preserve"> are formulated to be used as a kit for detection of HAMA. Dilution or adulteration of reagents other than directed will result in loss of sensitivity. Cross contamination of reagents and patient samples, or use of reagents other than those supplied in the kit may produce erroneous results.</w:t>
      </w:r>
    </w:p>
    <w:p w14:paraId="7B9F28E4" w14:textId="77777777" w:rsidR="00022DF7" w:rsidRPr="00837385" w:rsidRDefault="00022DF7" w:rsidP="005B3D97">
      <w:pPr>
        <w:numPr>
          <w:ilvl w:val="0"/>
          <w:numId w:val="2"/>
        </w:numPr>
        <w:jc w:val="both"/>
        <w:rPr>
          <w:rFonts w:ascii="Calibri" w:hAnsi="Calibri"/>
          <w:snapToGrid w:val="0"/>
          <w:sz w:val="16"/>
          <w:szCs w:val="16"/>
        </w:rPr>
      </w:pPr>
      <w:r w:rsidRPr="00837385">
        <w:rPr>
          <w:rFonts w:ascii="Calibri" w:hAnsi="Calibri"/>
          <w:snapToGrid w:val="0"/>
          <w:sz w:val="16"/>
          <w:szCs w:val="16"/>
        </w:rPr>
        <w:t>Do not use components beyond the expiration date.</w:t>
      </w:r>
    </w:p>
    <w:p w14:paraId="23F0A10D" w14:textId="77777777" w:rsidR="00022DF7" w:rsidRPr="00837385" w:rsidRDefault="00022DF7" w:rsidP="005B3D97">
      <w:pPr>
        <w:numPr>
          <w:ilvl w:val="0"/>
          <w:numId w:val="2"/>
        </w:numPr>
        <w:jc w:val="both"/>
        <w:rPr>
          <w:rFonts w:ascii="Calibri" w:hAnsi="Calibri"/>
          <w:snapToGrid w:val="0"/>
          <w:sz w:val="16"/>
          <w:szCs w:val="16"/>
        </w:rPr>
      </w:pPr>
      <w:r w:rsidRPr="00837385">
        <w:rPr>
          <w:rFonts w:ascii="Calibri" w:hAnsi="Calibri"/>
          <w:snapToGrid w:val="0"/>
          <w:sz w:val="16"/>
          <w:szCs w:val="16"/>
        </w:rPr>
        <w:t>Do not reuse microtiter wells.</w:t>
      </w:r>
    </w:p>
    <w:p w14:paraId="615F2AB1" w14:textId="77777777" w:rsidR="00022DF7" w:rsidRPr="00837385" w:rsidRDefault="002367B3" w:rsidP="005B3D97">
      <w:pPr>
        <w:numPr>
          <w:ilvl w:val="0"/>
          <w:numId w:val="2"/>
        </w:numPr>
        <w:jc w:val="both"/>
        <w:rPr>
          <w:rFonts w:ascii="Calibri" w:hAnsi="Calibri"/>
          <w:snapToGrid w:val="0"/>
          <w:sz w:val="16"/>
          <w:szCs w:val="16"/>
        </w:rPr>
      </w:pPr>
      <w:r>
        <w:rPr>
          <w:rFonts w:ascii="Calibri" w:hAnsi="Calibri"/>
          <w:snapToGrid w:val="0"/>
          <w:sz w:val="16"/>
          <w:szCs w:val="16"/>
        </w:rPr>
        <w:t>Stop Solution</w:t>
      </w:r>
      <w:r w:rsidR="00022DF7" w:rsidRPr="00837385">
        <w:rPr>
          <w:rFonts w:ascii="Calibri" w:hAnsi="Calibri"/>
          <w:snapToGrid w:val="0"/>
          <w:sz w:val="16"/>
          <w:szCs w:val="16"/>
        </w:rPr>
        <w:t xml:space="preserve"> may cause severe irritation on contact with skin. Do not get in eyes, on skin, or on clothing. Do not ingest or inhale fumes. On contact, f</w:t>
      </w:r>
      <w:r w:rsidR="00022DF7">
        <w:rPr>
          <w:rFonts w:ascii="Calibri" w:hAnsi="Calibri"/>
          <w:snapToGrid w:val="0"/>
          <w:sz w:val="16"/>
          <w:szCs w:val="16"/>
        </w:rPr>
        <w:t>l</w:t>
      </w:r>
      <w:r w:rsidR="00022DF7" w:rsidRPr="00837385">
        <w:rPr>
          <w:rFonts w:ascii="Calibri" w:hAnsi="Calibri"/>
          <w:snapToGrid w:val="0"/>
          <w:sz w:val="16"/>
          <w:szCs w:val="16"/>
        </w:rPr>
        <w:t>ush with copious amounts of water for at least 15 minutes.</w:t>
      </w:r>
    </w:p>
    <w:p w14:paraId="1AF5A045" w14:textId="77777777" w:rsidR="002A0B49" w:rsidRDefault="00022DF7" w:rsidP="005B3D97">
      <w:pPr>
        <w:numPr>
          <w:ilvl w:val="0"/>
          <w:numId w:val="2"/>
        </w:numPr>
        <w:jc w:val="both"/>
        <w:rPr>
          <w:rFonts w:ascii="Calibri" w:hAnsi="Calibri"/>
          <w:snapToGrid w:val="0"/>
          <w:sz w:val="16"/>
          <w:szCs w:val="16"/>
        </w:rPr>
      </w:pPr>
      <w:r w:rsidRPr="00837385">
        <w:rPr>
          <w:rFonts w:ascii="Calibri" w:hAnsi="Calibri"/>
          <w:snapToGrid w:val="0"/>
          <w:sz w:val="16"/>
          <w:szCs w:val="16"/>
        </w:rPr>
        <w:t xml:space="preserve">Handle the TMB with care. Avoid contact with eyes, skin or clothing as TMB may cause irritation or an allergic skin reaction. The TMB is light sensitive. Keep vial </w:t>
      </w:r>
      <w:r w:rsidRPr="00837385">
        <w:rPr>
          <w:rFonts w:ascii="Calibri" w:hAnsi="Calibri"/>
          <w:b/>
          <w:snapToGrid w:val="0"/>
          <w:sz w:val="16"/>
          <w:szCs w:val="16"/>
        </w:rPr>
        <w:t>tightly</w:t>
      </w:r>
      <w:r w:rsidRPr="00837385">
        <w:rPr>
          <w:rFonts w:ascii="Calibri" w:hAnsi="Calibri"/>
          <w:snapToGrid w:val="0"/>
          <w:sz w:val="16"/>
          <w:szCs w:val="16"/>
        </w:rPr>
        <w:t xml:space="preserve"> closed when not in use. Bring only the required amount to room temperature before use.</w:t>
      </w:r>
    </w:p>
    <w:p w14:paraId="5C1233FB" w14:textId="77777777" w:rsidR="002A0B49" w:rsidRDefault="002367B3" w:rsidP="005B3D97">
      <w:pPr>
        <w:numPr>
          <w:ilvl w:val="0"/>
          <w:numId w:val="2"/>
        </w:numPr>
        <w:jc w:val="both"/>
        <w:rPr>
          <w:rFonts w:ascii="Calibri" w:hAnsi="Calibri"/>
          <w:snapToGrid w:val="0"/>
          <w:sz w:val="16"/>
          <w:szCs w:val="16"/>
        </w:rPr>
      </w:pPr>
      <w:r w:rsidRPr="002A0B49">
        <w:rPr>
          <w:rFonts w:ascii="Calibri" w:hAnsi="Calibri"/>
          <w:sz w:val="16"/>
          <w:szCs w:val="16"/>
        </w:rPr>
        <w:t>Do not allow the wells to dry during the test.  Drying of wells may result in falsely high absorbance values.</w:t>
      </w:r>
    </w:p>
    <w:p w14:paraId="416117E0" w14:textId="77777777" w:rsidR="002A0B49" w:rsidRDefault="002367B3" w:rsidP="005B3D97">
      <w:pPr>
        <w:numPr>
          <w:ilvl w:val="0"/>
          <w:numId w:val="2"/>
        </w:numPr>
        <w:jc w:val="both"/>
        <w:rPr>
          <w:rFonts w:ascii="Calibri" w:hAnsi="Calibri"/>
          <w:snapToGrid w:val="0"/>
          <w:sz w:val="16"/>
          <w:szCs w:val="16"/>
        </w:rPr>
      </w:pPr>
      <w:r w:rsidRPr="002A0B49">
        <w:rPr>
          <w:rFonts w:ascii="Calibri" w:hAnsi="Calibri"/>
          <w:sz w:val="16"/>
          <w:szCs w:val="16"/>
        </w:rPr>
        <w:t>Careful technique and use of properly calibrated pipetting devices are necessary to ensure reproducibility of the test.</w:t>
      </w:r>
    </w:p>
    <w:p w14:paraId="44DDB13C" w14:textId="77777777" w:rsidR="002A0B49" w:rsidRDefault="002367B3" w:rsidP="005B3D97">
      <w:pPr>
        <w:numPr>
          <w:ilvl w:val="0"/>
          <w:numId w:val="2"/>
        </w:numPr>
        <w:jc w:val="both"/>
        <w:rPr>
          <w:rFonts w:ascii="Calibri" w:hAnsi="Calibri"/>
          <w:snapToGrid w:val="0"/>
          <w:sz w:val="16"/>
          <w:szCs w:val="16"/>
        </w:rPr>
      </w:pPr>
      <w:r w:rsidRPr="002A0B49">
        <w:rPr>
          <w:rFonts w:ascii="Calibri" w:hAnsi="Calibri"/>
          <w:sz w:val="16"/>
          <w:szCs w:val="16"/>
        </w:rPr>
        <w:t>Incubation times or temperatures other than those stated in this insert may affect the results.</w:t>
      </w:r>
    </w:p>
    <w:p w14:paraId="07E521DE" w14:textId="77777777" w:rsidR="002A0B49" w:rsidRDefault="002367B3" w:rsidP="005B3D97">
      <w:pPr>
        <w:numPr>
          <w:ilvl w:val="0"/>
          <w:numId w:val="2"/>
        </w:numPr>
        <w:jc w:val="both"/>
        <w:rPr>
          <w:rFonts w:ascii="Calibri" w:hAnsi="Calibri"/>
          <w:snapToGrid w:val="0"/>
          <w:sz w:val="16"/>
          <w:szCs w:val="16"/>
        </w:rPr>
      </w:pPr>
      <w:r w:rsidRPr="002A0B49">
        <w:rPr>
          <w:rFonts w:ascii="Calibri" w:hAnsi="Calibri"/>
          <w:sz w:val="16"/>
          <w:szCs w:val="16"/>
        </w:rPr>
        <w:t>Avoid air bubbles in microtiter wells as this could result in lower binding efficiency.</w:t>
      </w:r>
    </w:p>
    <w:p w14:paraId="7C50F7AB" w14:textId="77777777" w:rsidR="002367B3" w:rsidRPr="002A0B49" w:rsidRDefault="002367B3" w:rsidP="005B3D97">
      <w:pPr>
        <w:numPr>
          <w:ilvl w:val="0"/>
          <w:numId w:val="2"/>
        </w:numPr>
        <w:jc w:val="both"/>
        <w:rPr>
          <w:rFonts w:ascii="Calibri" w:hAnsi="Calibri"/>
          <w:snapToGrid w:val="0"/>
          <w:sz w:val="16"/>
          <w:szCs w:val="16"/>
        </w:rPr>
      </w:pPr>
      <w:r w:rsidRPr="002A0B49">
        <w:rPr>
          <w:rFonts w:ascii="Calibri" w:hAnsi="Calibri"/>
          <w:sz w:val="16"/>
          <w:szCs w:val="16"/>
        </w:rPr>
        <w:t>Washing procedures different than stated may adversely affect the results.</w:t>
      </w:r>
    </w:p>
    <w:p w14:paraId="493A59E6" w14:textId="77777777" w:rsidR="002367B3" w:rsidRPr="00837385" w:rsidRDefault="002367B3" w:rsidP="005B3D97">
      <w:pPr>
        <w:numPr>
          <w:ilvl w:val="0"/>
          <w:numId w:val="2"/>
        </w:numPr>
        <w:jc w:val="both"/>
        <w:rPr>
          <w:rFonts w:ascii="Calibri" w:hAnsi="Calibri"/>
          <w:snapToGrid w:val="0"/>
          <w:sz w:val="16"/>
          <w:szCs w:val="16"/>
        </w:rPr>
      </w:pPr>
      <w:r w:rsidRPr="00837385">
        <w:rPr>
          <w:rFonts w:ascii="Calibri" w:hAnsi="Calibri"/>
          <w:sz w:val="16"/>
          <w:szCs w:val="16"/>
        </w:rPr>
        <w:t>All liquid reagents should be mixed thoroughly prior to use.  Avoid foaming.</w:t>
      </w:r>
    </w:p>
    <w:p w14:paraId="5E97B348" w14:textId="77777777" w:rsidR="00B847F2" w:rsidRDefault="00B847F2" w:rsidP="00911FD0">
      <w:pPr>
        <w:jc w:val="center"/>
        <w:rPr>
          <w:rFonts w:asciiTheme="minorHAnsi" w:hAnsiTheme="minorHAnsi"/>
          <w:b/>
          <w:color w:val="FE9917"/>
          <w:szCs w:val="24"/>
        </w:rPr>
      </w:pPr>
    </w:p>
    <w:p w14:paraId="7CC5AC1E" w14:textId="77777777" w:rsidR="00D356FA"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MATERIALS REQUIRED BUT NOT PROVIDED</w:t>
      </w:r>
    </w:p>
    <w:p w14:paraId="4668E85E" w14:textId="77777777" w:rsidR="0097438C" w:rsidRDefault="0097438C" w:rsidP="005B3D97">
      <w:pPr>
        <w:numPr>
          <w:ilvl w:val="0"/>
          <w:numId w:val="7"/>
        </w:numPr>
        <w:jc w:val="both"/>
        <w:rPr>
          <w:rFonts w:ascii="Calibri" w:hAnsi="Calibri"/>
          <w:snapToGrid w:val="0"/>
          <w:sz w:val="16"/>
          <w:szCs w:val="16"/>
        </w:rPr>
      </w:pPr>
      <w:r>
        <w:rPr>
          <w:rFonts w:ascii="Calibri" w:hAnsi="Calibri"/>
          <w:snapToGrid w:val="0"/>
          <w:sz w:val="16"/>
          <w:szCs w:val="16"/>
        </w:rPr>
        <w:t>Dilution Plate.</w:t>
      </w:r>
    </w:p>
    <w:p w14:paraId="41A74686"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1</w:t>
      </w:r>
      <w:r>
        <w:rPr>
          <w:rFonts w:ascii="Calibri" w:hAnsi="Calibri"/>
          <w:snapToGrid w:val="0"/>
          <w:sz w:val="16"/>
          <w:szCs w:val="16"/>
        </w:rPr>
        <w:t xml:space="preserve"> </w:t>
      </w:r>
      <w:r w:rsidRPr="00837385">
        <w:rPr>
          <w:rFonts w:ascii="Calibri" w:hAnsi="Calibri"/>
          <w:snapToGrid w:val="0"/>
          <w:sz w:val="16"/>
          <w:szCs w:val="16"/>
        </w:rPr>
        <w:t>mL, 5</w:t>
      </w:r>
      <w:r>
        <w:rPr>
          <w:rFonts w:ascii="Calibri" w:hAnsi="Calibri"/>
          <w:snapToGrid w:val="0"/>
          <w:sz w:val="16"/>
          <w:szCs w:val="16"/>
        </w:rPr>
        <w:t xml:space="preserve"> </w:t>
      </w:r>
      <w:r w:rsidRPr="00837385">
        <w:rPr>
          <w:rFonts w:ascii="Calibri" w:hAnsi="Calibri"/>
          <w:snapToGrid w:val="0"/>
          <w:sz w:val="16"/>
          <w:szCs w:val="16"/>
        </w:rPr>
        <w:t>mL, and 10</w:t>
      </w:r>
      <w:r>
        <w:rPr>
          <w:rFonts w:ascii="Calibri" w:hAnsi="Calibri"/>
          <w:snapToGrid w:val="0"/>
          <w:sz w:val="16"/>
          <w:szCs w:val="16"/>
        </w:rPr>
        <w:t xml:space="preserve"> </w:t>
      </w:r>
      <w:r w:rsidRPr="00837385">
        <w:rPr>
          <w:rFonts w:ascii="Calibri" w:hAnsi="Calibri"/>
          <w:snapToGrid w:val="0"/>
          <w:sz w:val="16"/>
          <w:szCs w:val="16"/>
        </w:rPr>
        <w:t>mL serological pipettes.</w:t>
      </w:r>
    </w:p>
    <w:p w14:paraId="49495D7E"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200</w:t>
      </w:r>
      <w:r>
        <w:rPr>
          <w:rFonts w:ascii="Calibri" w:hAnsi="Calibri"/>
          <w:snapToGrid w:val="0"/>
          <w:sz w:val="16"/>
          <w:szCs w:val="16"/>
        </w:rPr>
        <w:t xml:space="preserve"> µ</w:t>
      </w:r>
      <w:r w:rsidRPr="00837385">
        <w:rPr>
          <w:rFonts w:ascii="Calibri" w:hAnsi="Calibri"/>
          <w:snapToGrid w:val="0"/>
          <w:sz w:val="16"/>
          <w:szCs w:val="16"/>
        </w:rPr>
        <w:t>L adjustable single channel micropipette.</w:t>
      </w:r>
    </w:p>
    <w:p w14:paraId="1E948A4F"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 xml:space="preserve">50 </w:t>
      </w:r>
      <w:r w:rsidR="00E646A0">
        <w:rPr>
          <w:rFonts w:ascii="Calibri" w:hAnsi="Calibri"/>
          <w:snapToGrid w:val="0"/>
          <w:sz w:val="16"/>
          <w:szCs w:val="16"/>
        </w:rPr>
        <w:t>-</w:t>
      </w:r>
      <w:r w:rsidRPr="00837385">
        <w:rPr>
          <w:rFonts w:ascii="Calibri" w:hAnsi="Calibri"/>
          <w:snapToGrid w:val="0"/>
          <w:sz w:val="16"/>
          <w:szCs w:val="16"/>
        </w:rPr>
        <w:t xml:space="preserve"> 200</w:t>
      </w:r>
      <w:r>
        <w:rPr>
          <w:rFonts w:ascii="Calibri" w:hAnsi="Calibri"/>
          <w:snapToGrid w:val="0"/>
          <w:sz w:val="16"/>
          <w:szCs w:val="16"/>
        </w:rPr>
        <w:t xml:space="preserve"> µ</w:t>
      </w:r>
      <w:r w:rsidRPr="00837385">
        <w:rPr>
          <w:rFonts w:ascii="Calibri" w:hAnsi="Calibri"/>
          <w:snapToGrid w:val="0"/>
          <w:sz w:val="16"/>
          <w:szCs w:val="16"/>
        </w:rPr>
        <w:t>L adjustable multichannel micropipette.</w:t>
      </w:r>
    </w:p>
    <w:p w14:paraId="438AC2E1"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50</w:t>
      </w:r>
      <w:r w:rsidR="00E646A0">
        <w:rPr>
          <w:rFonts w:ascii="Calibri" w:hAnsi="Calibri"/>
          <w:snapToGrid w:val="0"/>
          <w:sz w:val="16"/>
          <w:szCs w:val="16"/>
        </w:rPr>
        <w:t xml:space="preserve"> -</w:t>
      </w:r>
      <w:r w:rsidRPr="00837385">
        <w:rPr>
          <w:rFonts w:ascii="Calibri" w:hAnsi="Calibri"/>
          <w:snapToGrid w:val="0"/>
          <w:sz w:val="16"/>
          <w:szCs w:val="16"/>
        </w:rPr>
        <w:t xml:space="preserve"> 200</w:t>
      </w:r>
      <w:r>
        <w:rPr>
          <w:rFonts w:ascii="Calibri" w:hAnsi="Calibri"/>
          <w:snapToGrid w:val="0"/>
          <w:sz w:val="16"/>
          <w:szCs w:val="16"/>
        </w:rPr>
        <w:t xml:space="preserve"> µ</w:t>
      </w:r>
      <w:r w:rsidRPr="00837385">
        <w:rPr>
          <w:rFonts w:ascii="Calibri" w:hAnsi="Calibri"/>
          <w:snapToGrid w:val="0"/>
          <w:sz w:val="16"/>
          <w:szCs w:val="16"/>
        </w:rPr>
        <w:t>L disposable pipette tips (recommended by multichannel micropipette manufacturer).</w:t>
      </w:r>
    </w:p>
    <w:p w14:paraId="3D6304D6"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Multichannel micropipette reservoir.</w:t>
      </w:r>
    </w:p>
    <w:p w14:paraId="1ABD4A14"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Disposable 12 x 75 mm or 13 x 100mm glass tubes.</w:t>
      </w:r>
    </w:p>
    <w:p w14:paraId="6ACFADEA"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Disposable plastic 25mL and 50mL tubes with caps.</w:t>
      </w:r>
    </w:p>
    <w:p w14:paraId="3C4FE33E"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ELISA multichannel wash bottle or automatic (semi-automatic) washing system.</w:t>
      </w:r>
    </w:p>
    <w:p w14:paraId="5FCD9777"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lastRenderedPageBreak/>
        <w:t>Plastic microwell strip cover or polyethylene film.</w:t>
      </w:r>
    </w:p>
    <w:p w14:paraId="6D38972E"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Aliquot mixer.</w:t>
      </w:r>
    </w:p>
    <w:p w14:paraId="2F0CAF95"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37</w:t>
      </w:r>
      <w:r>
        <w:rPr>
          <w:rFonts w:ascii="Calibri" w:hAnsi="Calibri"/>
          <w:snapToGrid w:val="0"/>
          <w:sz w:val="16"/>
          <w:szCs w:val="16"/>
        </w:rPr>
        <w:t>°</w:t>
      </w:r>
      <w:r w:rsidRPr="00837385">
        <w:rPr>
          <w:rFonts w:ascii="Calibri" w:hAnsi="Calibri"/>
          <w:snapToGrid w:val="0"/>
          <w:sz w:val="16"/>
          <w:szCs w:val="16"/>
        </w:rPr>
        <w:t>C incubator.</w:t>
      </w:r>
    </w:p>
    <w:p w14:paraId="14B8A1F3"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Microwell strip reader capable of reading at 450nm.</w:t>
      </w:r>
      <w:r w:rsidR="001C3218" w:rsidRPr="001C3218">
        <w:rPr>
          <w:rFonts w:ascii="Calibri" w:hAnsi="Calibri"/>
          <w:b/>
          <w:color w:val="000000"/>
          <w:sz w:val="16"/>
          <w:szCs w:val="16"/>
        </w:rPr>
        <w:t xml:space="preserve"> </w:t>
      </w:r>
      <w:r w:rsidR="001C3218" w:rsidRPr="00AC1A40">
        <w:rPr>
          <w:rFonts w:ascii="Calibri" w:hAnsi="Calibri"/>
          <w:b/>
          <w:color w:val="000000"/>
          <w:sz w:val="16"/>
          <w:szCs w:val="16"/>
        </w:rPr>
        <w:t>NOTE: Use of a single (450nm), or dual (450/</w:t>
      </w:r>
      <w:r w:rsidR="001C3218"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0A29B14F"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Glass-distilled or deionized water.</w:t>
      </w:r>
    </w:p>
    <w:p w14:paraId="7C83E8DB" w14:textId="77777777" w:rsidR="00022DF7" w:rsidRPr="00837385"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1</w:t>
      </w:r>
      <w:r>
        <w:rPr>
          <w:rFonts w:ascii="Calibri" w:hAnsi="Calibri"/>
          <w:snapToGrid w:val="0"/>
          <w:sz w:val="16"/>
          <w:szCs w:val="16"/>
        </w:rPr>
        <w:t xml:space="preserve"> L</w:t>
      </w:r>
      <w:r w:rsidRPr="00837385">
        <w:rPr>
          <w:rFonts w:ascii="Calibri" w:hAnsi="Calibri"/>
          <w:snapToGrid w:val="0"/>
          <w:sz w:val="16"/>
          <w:szCs w:val="16"/>
        </w:rPr>
        <w:t xml:space="preserve"> volumetric glass container.</w:t>
      </w:r>
    </w:p>
    <w:p w14:paraId="6B890C7F" w14:textId="77777777" w:rsidR="00022DF7" w:rsidRDefault="00022DF7" w:rsidP="005B3D97">
      <w:pPr>
        <w:numPr>
          <w:ilvl w:val="0"/>
          <w:numId w:val="7"/>
        </w:numPr>
        <w:jc w:val="both"/>
        <w:rPr>
          <w:rFonts w:ascii="Calibri" w:hAnsi="Calibri"/>
          <w:snapToGrid w:val="0"/>
          <w:sz w:val="16"/>
          <w:szCs w:val="16"/>
        </w:rPr>
      </w:pPr>
      <w:r w:rsidRPr="00837385">
        <w:rPr>
          <w:rFonts w:ascii="Calibri" w:hAnsi="Calibri"/>
          <w:snapToGrid w:val="0"/>
          <w:sz w:val="16"/>
          <w:szCs w:val="16"/>
        </w:rPr>
        <w:t>Bleach for disinfectant and disposal of waste.</w:t>
      </w:r>
    </w:p>
    <w:p w14:paraId="03B1568E" w14:textId="77777777" w:rsidR="00131B19" w:rsidRPr="00E646A0" w:rsidRDefault="00131B19" w:rsidP="00C965C8">
      <w:pPr>
        <w:rPr>
          <w:rFonts w:asciiTheme="minorHAnsi" w:hAnsiTheme="minorHAnsi"/>
          <w:sz w:val="4"/>
          <w:szCs w:val="4"/>
        </w:rPr>
      </w:pPr>
    </w:p>
    <w:p w14:paraId="45524726" w14:textId="55604E94" w:rsidR="004510D9" w:rsidRDefault="001A3E86" w:rsidP="00911FD0">
      <w:pPr>
        <w:jc w:val="center"/>
        <w:rPr>
          <w:rFonts w:asciiTheme="minorHAnsi" w:hAnsiTheme="minorHAnsi"/>
          <w:b/>
          <w:color w:val="FE9917"/>
          <w:szCs w:val="24"/>
        </w:rPr>
      </w:pPr>
      <w:r w:rsidRPr="002A616E">
        <w:rPr>
          <w:rFonts w:asciiTheme="minorHAnsi" w:hAnsiTheme="minorHAnsi"/>
          <w:b/>
          <w:color w:val="FE9917"/>
          <w:szCs w:val="24"/>
        </w:rPr>
        <w:t>STORAGE CONDITIONS</w:t>
      </w:r>
    </w:p>
    <w:tbl>
      <w:tblPr>
        <w:tblStyle w:val="TableGrid"/>
        <w:tblW w:w="10821" w:type="dxa"/>
        <w:tblInd w:w="-5" w:type="dxa"/>
        <w:tblLayout w:type="fixed"/>
        <w:tblLook w:val="04A0" w:firstRow="1" w:lastRow="0" w:firstColumn="1" w:lastColumn="0" w:noHBand="0" w:noVBand="1"/>
      </w:tblPr>
      <w:tblGrid>
        <w:gridCol w:w="1551"/>
        <w:gridCol w:w="9270"/>
      </w:tblGrid>
      <w:tr w:rsidR="00294862" w:rsidRPr="00681708" w14:paraId="3EDE9C59" w14:textId="77777777" w:rsidTr="00294862">
        <w:trPr>
          <w:trHeight w:val="188"/>
        </w:trPr>
        <w:tc>
          <w:tcPr>
            <w:tcW w:w="1551" w:type="dxa"/>
            <w:vMerge w:val="restart"/>
          </w:tcPr>
          <w:p w14:paraId="7D79DC38" w14:textId="77777777" w:rsidR="00294862" w:rsidRPr="00681708" w:rsidRDefault="00294862" w:rsidP="00986DBF">
            <w:pPr>
              <w:jc w:val="center"/>
              <w:rPr>
                <w:rFonts w:ascii="Eurostile" w:hAnsi="Eurostile"/>
                <w:sz w:val="12"/>
                <w:szCs w:val="10"/>
              </w:rPr>
            </w:pPr>
            <w:r>
              <w:drawing>
                <wp:anchor distT="0" distB="0" distL="114300" distR="114300" simplePos="0" relativeHeight="251707904" behindDoc="0" locked="0" layoutInCell="1" allowOverlap="1" wp14:anchorId="5744A177" wp14:editId="3AAAB60A">
                  <wp:simplePos x="0" y="0"/>
                  <wp:positionH relativeFrom="column">
                    <wp:posOffset>148590</wp:posOffset>
                  </wp:positionH>
                  <wp:positionV relativeFrom="paragraph">
                    <wp:posOffset>120650</wp:posOffset>
                  </wp:positionV>
                  <wp:extent cx="528955" cy="241300"/>
                  <wp:effectExtent l="19050" t="0" r="4445" b="0"/>
                  <wp:wrapNone/>
                  <wp:docPr id="13"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3"/>
                          <a:stretch>
                            <a:fillRect/>
                          </a:stretch>
                        </pic:blipFill>
                        <pic:spPr bwMode="auto">
                          <a:xfrm>
                            <a:off x="0" y="0"/>
                            <a:ext cx="528955" cy="241300"/>
                          </a:xfrm>
                          <a:prstGeom prst="rect">
                            <a:avLst/>
                          </a:prstGeom>
                          <a:noFill/>
                        </pic:spPr>
                      </pic:pic>
                    </a:graphicData>
                  </a:graphic>
                  <wp14:sizeRelV relativeFrom="margin">
                    <wp14:pctHeight>0</wp14:pctHeight>
                  </wp14:sizeRelV>
                </wp:anchor>
              </w:drawing>
            </w:r>
          </w:p>
        </w:tc>
        <w:tc>
          <w:tcPr>
            <w:tcW w:w="9270" w:type="dxa"/>
          </w:tcPr>
          <w:p w14:paraId="470250B2" w14:textId="77777777" w:rsidR="00294862" w:rsidRPr="00681708" w:rsidRDefault="00294862" w:rsidP="00986DBF">
            <w:pPr>
              <w:rPr>
                <w:rFonts w:ascii="Calibri" w:hAnsi="Calibri"/>
                <w:sz w:val="16"/>
                <w:szCs w:val="16"/>
              </w:rPr>
            </w:pPr>
            <w:r w:rsidRPr="00681708">
              <w:rPr>
                <w:rFonts w:ascii="Calibri" w:hAnsi="Calibri"/>
                <w:sz w:val="16"/>
                <w:szCs w:val="16"/>
              </w:rPr>
              <w:t>Coated Microwell Strips: Immediately reseal extra strips with desiccant</w:t>
            </w:r>
            <w:r>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294862" w:rsidRPr="00681708" w14:paraId="0FAE6403" w14:textId="77777777" w:rsidTr="00294862">
        <w:trPr>
          <w:trHeight w:val="70"/>
        </w:trPr>
        <w:tc>
          <w:tcPr>
            <w:tcW w:w="1551" w:type="dxa"/>
            <w:vMerge/>
          </w:tcPr>
          <w:p w14:paraId="7D20DA72" w14:textId="77777777" w:rsidR="00294862" w:rsidRPr="00681708" w:rsidRDefault="00294862" w:rsidP="00986DBF">
            <w:pPr>
              <w:jc w:val="center"/>
              <w:rPr>
                <w:rFonts w:ascii="Eurostile" w:hAnsi="Eurostile"/>
                <w:sz w:val="12"/>
              </w:rPr>
            </w:pPr>
          </w:p>
        </w:tc>
        <w:tc>
          <w:tcPr>
            <w:tcW w:w="9270" w:type="dxa"/>
          </w:tcPr>
          <w:p w14:paraId="706938A1" w14:textId="77777777" w:rsidR="00294862" w:rsidRPr="00681708" w:rsidRDefault="00294862" w:rsidP="00986DBF">
            <w:pPr>
              <w:rPr>
                <w:rFonts w:ascii="Calibri" w:hAnsi="Calibri"/>
                <w:sz w:val="16"/>
                <w:szCs w:val="16"/>
              </w:rPr>
            </w:pPr>
            <w:r w:rsidRPr="00681708">
              <w:rPr>
                <w:rFonts w:ascii="Calibri" w:hAnsi="Calibri"/>
                <w:sz w:val="16"/>
                <w:szCs w:val="16"/>
              </w:rPr>
              <w:t>Conjugate – DO NOT FREEZE.</w:t>
            </w:r>
          </w:p>
        </w:tc>
      </w:tr>
      <w:tr w:rsidR="00294862" w:rsidRPr="00681708" w14:paraId="18C2D0FD" w14:textId="77777777" w:rsidTr="00294862">
        <w:trPr>
          <w:trHeight w:val="70"/>
        </w:trPr>
        <w:tc>
          <w:tcPr>
            <w:tcW w:w="1551" w:type="dxa"/>
            <w:vMerge/>
          </w:tcPr>
          <w:p w14:paraId="303F93BE" w14:textId="77777777" w:rsidR="00294862" w:rsidRPr="00681708" w:rsidRDefault="00294862" w:rsidP="00986DBF">
            <w:pPr>
              <w:jc w:val="center"/>
              <w:rPr>
                <w:rFonts w:ascii="Eurostile" w:hAnsi="Eurostile"/>
                <w:sz w:val="12"/>
              </w:rPr>
            </w:pPr>
          </w:p>
        </w:tc>
        <w:tc>
          <w:tcPr>
            <w:tcW w:w="9270" w:type="dxa"/>
          </w:tcPr>
          <w:p w14:paraId="1213B2E6" w14:textId="77D5E399" w:rsidR="00294862" w:rsidRPr="00681708" w:rsidRDefault="00294862" w:rsidP="00986DBF">
            <w:pPr>
              <w:rPr>
                <w:rFonts w:ascii="Calibri" w:hAnsi="Calibri"/>
                <w:sz w:val="16"/>
                <w:szCs w:val="16"/>
              </w:rPr>
            </w:pPr>
            <w:r w:rsidRPr="00AE4E17">
              <w:rPr>
                <w:rFonts w:asciiTheme="minorHAnsi" w:hAnsiTheme="minorHAnsi"/>
                <w:sz w:val="16"/>
                <w:szCs w:val="16"/>
              </w:rPr>
              <w:t>Unopened Test System</w:t>
            </w:r>
            <w:r>
              <w:rPr>
                <w:rFonts w:asciiTheme="minorHAnsi" w:hAnsiTheme="minorHAnsi"/>
                <w:sz w:val="16"/>
                <w:szCs w:val="16"/>
              </w:rPr>
              <w:t>/Unused Opened Reagents.</w:t>
            </w:r>
          </w:p>
        </w:tc>
      </w:tr>
      <w:tr w:rsidR="00294862" w:rsidRPr="00681708" w14:paraId="6C10B034" w14:textId="77777777" w:rsidTr="00294862">
        <w:trPr>
          <w:trHeight w:val="70"/>
        </w:trPr>
        <w:tc>
          <w:tcPr>
            <w:tcW w:w="1551" w:type="dxa"/>
          </w:tcPr>
          <w:p w14:paraId="04D82C91" w14:textId="77777777" w:rsidR="00294862" w:rsidRPr="00681708" w:rsidRDefault="00294862" w:rsidP="00986DBF">
            <w:pPr>
              <w:jc w:val="center"/>
              <w:rPr>
                <w:rFonts w:ascii="Eurostile" w:hAnsi="Eurostile"/>
                <w:sz w:val="12"/>
              </w:rPr>
            </w:pPr>
            <w:r>
              <w:drawing>
                <wp:anchor distT="0" distB="0" distL="114300" distR="114300" simplePos="0" relativeHeight="251708928" behindDoc="0" locked="0" layoutInCell="1" allowOverlap="1" wp14:anchorId="55C593FB" wp14:editId="07FC74CA">
                  <wp:simplePos x="0" y="0"/>
                  <wp:positionH relativeFrom="column">
                    <wp:posOffset>201295</wp:posOffset>
                  </wp:positionH>
                  <wp:positionV relativeFrom="paragraph">
                    <wp:posOffset>81280</wp:posOffset>
                  </wp:positionV>
                  <wp:extent cx="561975" cy="247650"/>
                  <wp:effectExtent l="19050" t="0" r="9525" b="0"/>
                  <wp:wrapNone/>
                  <wp:docPr id="14" name="Picture 14"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4"/>
                          <a:stretch>
                            <a:fillRect/>
                          </a:stretch>
                        </pic:blipFill>
                        <pic:spPr bwMode="auto">
                          <a:xfrm>
                            <a:off x="0" y="0"/>
                            <a:ext cx="561975" cy="247650"/>
                          </a:xfrm>
                          <a:prstGeom prst="rect">
                            <a:avLst/>
                          </a:prstGeom>
                          <a:noFill/>
                        </pic:spPr>
                      </pic:pic>
                    </a:graphicData>
                  </a:graphic>
                </wp:anchor>
              </w:drawing>
            </w:r>
          </w:p>
        </w:tc>
        <w:tc>
          <w:tcPr>
            <w:tcW w:w="9270" w:type="dxa"/>
          </w:tcPr>
          <w:p w14:paraId="7432620E" w14:textId="77777777" w:rsidR="00294862" w:rsidRPr="00681708" w:rsidRDefault="00294862" w:rsidP="00986DBF">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4BE8B9CE" w14:textId="77777777" w:rsidR="00294862" w:rsidRPr="00681708" w:rsidRDefault="00294862" w:rsidP="00986DBF">
            <w:pPr>
              <w:rPr>
                <w:rFonts w:ascii="Calibri" w:hAnsi="Calibri"/>
                <w:sz w:val="16"/>
                <w:szCs w:val="16"/>
              </w:rPr>
            </w:pPr>
            <w:r>
              <w:rPr>
                <w:rFonts w:ascii="Calibri" w:hAnsi="Calibri"/>
                <w:sz w:val="16"/>
                <w:szCs w:val="16"/>
              </w:rPr>
              <w:t>Wash Buffer (1X)</w:t>
            </w:r>
            <w:r w:rsidRPr="00681708">
              <w:rPr>
                <w:rFonts w:ascii="Calibri" w:hAnsi="Calibri"/>
                <w:sz w:val="16"/>
                <w:szCs w:val="16"/>
              </w:rPr>
              <w:t>: 20 - 25</w:t>
            </w:r>
            <w:r w:rsidRPr="00681708">
              <w:rPr>
                <w:rFonts w:ascii="Calibri" w:hAnsi="Calibri"/>
                <w:sz w:val="16"/>
                <w:szCs w:val="16"/>
              </w:rPr>
              <w:sym w:font="Symbol" w:char="F0B0"/>
            </w:r>
            <w:r w:rsidRPr="00681708">
              <w:rPr>
                <w:rFonts w:ascii="Calibri" w:hAnsi="Calibri"/>
                <w:sz w:val="16"/>
                <w:szCs w:val="16"/>
              </w:rPr>
              <w:t>C for up to 7 days, 2 - 8°C for 30 days.</w:t>
            </w:r>
          </w:p>
          <w:p w14:paraId="3A2D0474" w14:textId="77777777" w:rsidR="00294862" w:rsidRPr="00681708" w:rsidRDefault="00294862" w:rsidP="00986DBF">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55888998" w14:textId="77777777" w:rsidR="001E0519" w:rsidRPr="00E646A0" w:rsidRDefault="001E0519" w:rsidP="00C965C8">
      <w:pPr>
        <w:rPr>
          <w:rFonts w:asciiTheme="minorHAnsi" w:hAnsiTheme="minorHAnsi"/>
          <w:sz w:val="4"/>
          <w:szCs w:val="10"/>
        </w:rPr>
      </w:pPr>
    </w:p>
    <w:p w14:paraId="72137770"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SPECIMEN COLLECTION</w:t>
      </w:r>
    </w:p>
    <w:p w14:paraId="6FDA011D" w14:textId="77777777" w:rsidR="005D19E0" w:rsidRPr="00837385" w:rsidRDefault="005D19E0" w:rsidP="0097438C">
      <w:pPr>
        <w:jc w:val="both"/>
        <w:rPr>
          <w:rFonts w:ascii="Calibri" w:hAnsi="Calibri"/>
          <w:sz w:val="16"/>
          <w:szCs w:val="16"/>
        </w:rPr>
      </w:pPr>
      <w:r w:rsidRPr="00837385">
        <w:rPr>
          <w:rFonts w:ascii="Calibri" w:hAnsi="Calibri"/>
          <w:snapToGrid w:val="0"/>
          <w:sz w:val="16"/>
          <w:szCs w:val="16"/>
        </w:rPr>
        <w:t xml:space="preserve">No special preparation of the individual is required prior to specimen collection. The whole-blood test specimen should be collected by accepted medical techniques. </w:t>
      </w:r>
      <w:r w:rsidRPr="00837385">
        <w:rPr>
          <w:rFonts w:ascii="Calibri" w:hAnsi="Calibri"/>
          <w:b/>
          <w:snapToGrid w:val="0"/>
          <w:sz w:val="16"/>
          <w:szCs w:val="16"/>
        </w:rPr>
        <w:t>The specimen must be allowed to clot for two hours at room temperature (15</w:t>
      </w:r>
      <w:r>
        <w:rPr>
          <w:rFonts w:ascii="Calibri" w:hAnsi="Calibri"/>
          <w:b/>
          <w:snapToGrid w:val="0"/>
          <w:sz w:val="16"/>
          <w:szCs w:val="16"/>
        </w:rPr>
        <w:t xml:space="preserve"> </w:t>
      </w:r>
      <w:r w:rsidRPr="00837385">
        <w:rPr>
          <w:rFonts w:ascii="Calibri" w:hAnsi="Calibri"/>
          <w:b/>
          <w:snapToGrid w:val="0"/>
          <w:sz w:val="16"/>
          <w:szCs w:val="16"/>
        </w:rPr>
        <w:t>-</w:t>
      </w:r>
      <w:r>
        <w:rPr>
          <w:rFonts w:ascii="Calibri" w:hAnsi="Calibri"/>
          <w:b/>
          <w:snapToGrid w:val="0"/>
          <w:sz w:val="16"/>
          <w:szCs w:val="16"/>
        </w:rPr>
        <w:t xml:space="preserve"> </w:t>
      </w:r>
      <w:r w:rsidRPr="00837385">
        <w:rPr>
          <w:rFonts w:ascii="Calibri" w:hAnsi="Calibri"/>
          <w:b/>
          <w:snapToGrid w:val="0"/>
          <w:sz w:val="16"/>
          <w:szCs w:val="16"/>
        </w:rPr>
        <w:t>30</w:t>
      </w:r>
      <w:r>
        <w:rPr>
          <w:rFonts w:ascii="Calibri" w:hAnsi="Calibri"/>
          <w:b/>
          <w:snapToGrid w:val="0"/>
          <w:sz w:val="16"/>
          <w:szCs w:val="16"/>
        </w:rPr>
        <w:t>°</w:t>
      </w:r>
      <w:r w:rsidRPr="00837385">
        <w:rPr>
          <w:rFonts w:ascii="Calibri" w:hAnsi="Calibri"/>
          <w:b/>
          <w:snapToGrid w:val="0"/>
          <w:sz w:val="16"/>
          <w:szCs w:val="16"/>
        </w:rPr>
        <w:t>C) before the serum is separated by centrifugation.</w:t>
      </w:r>
      <w:r w:rsidR="00E646A0">
        <w:rPr>
          <w:rFonts w:ascii="Calibri" w:hAnsi="Calibri"/>
          <w:b/>
          <w:snapToGrid w:val="0"/>
          <w:sz w:val="16"/>
          <w:szCs w:val="16"/>
        </w:rPr>
        <w:t xml:space="preserve"> </w:t>
      </w:r>
      <w:r w:rsidRPr="00837385">
        <w:rPr>
          <w:rFonts w:ascii="Calibri" w:hAnsi="Calibri"/>
          <w:sz w:val="16"/>
          <w:szCs w:val="16"/>
        </w:rPr>
        <w:t>The serum should be separated from the clot within eight hours of collection and transferred to a glass test tube. The test specimen can be centrifuged at 850</w:t>
      </w:r>
      <w:r w:rsidR="002A0B49">
        <w:rPr>
          <w:rFonts w:ascii="Calibri" w:hAnsi="Calibri"/>
          <w:sz w:val="16"/>
          <w:szCs w:val="16"/>
        </w:rPr>
        <w:t xml:space="preserve"> – </w:t>
      </w:r>
      <w:r w:rsidRPr="00837385">
        <w:rPr>
          <w:rFonts w:ascii="Calibri" w:hAnsi="Calibri"/>
          <w:sz w:val="16"/>
          <w:szCs w:val="16"/>
        </w:rPr>
        <w:t>1500</w:t>
      </w:r>
      <w:r w:rsidR="002A0B49">
        <w:rPr>
          <w:rFonts w:ascii="Calibri" w:hAnsi="Calibri"/>
          <w:sz w:val="16"/>
          <w:szCs w:val="16"/>
        </w:rPr>
        <w:t xml:space="preserve"> </w:t>
      </w:r>
      <w:r w:rsidRPr="00837385">
        <w:rPr>
          <w:rFonts w:ascii="Calibri" w:hAnsi="Calibri"/>
          <w:sz w:val="16"/>
          <w:szCs w:val="16"/>
        </w:rPr>
        <w:t>x</w:t>
      </w:r>
      <w:r w:rsidR="002A0B49">
        <w:rPr>
          <w:rFonts w:ascii="Calibri" w:hAnsi="Calibri"/>
          <w:sz w:val="16"/>
          <w:szCs w:val="16"/>
        </w:rPr>
        <w:t xml:space="preserve"> </w:t>
      </w:r>
      <w:r w:rsidRPr="00837385">
        <w:rPr>
          <w:rFonts w:ascii="Calibri" w:hAnsi="Calibri"/>
          <w:sz w:val="16"/>
          <w:szCs w:val="16"/>
        </w:rPr>
        <w:t>g for 10 minutes at ambient temperature (15</w:t>
      </w:r>
      <w:r w:rsidR="002A0B49">
        <w:rPr>
          <w:rFonts w:ascii="Calibri" w:hAnsi="Calibri"/>
          <w:sz w:val="16"/>
          <w:szCs w:val="16"/>
        </w:rPr>
        <w:t xml:space="preserve"> </w:t>
      </w:r>
      <w:r w:rsidRPr="00837385">
        <w:rPr>
          <w:rFonts w:ascii="Calibri" w:hAnsi="Calibri"/>
          <w:sz w:val="16"/>
          <w:szCs w:val="16"/>
        </w:rPr>
        <w:t>-</w:t>
      </w:r>
      <w:r w:rsidR="002A0B49">
        <w:rPr>
          <w:rFonts w:ascii="Calibri" w:hAnsi="Calibri"/>
          <w:sz w:val="16"/>
          <w:szCs w:val="16"/>
        </w:rPr>
        <w:t xml:space="preserve"> </w:t>
      </w:r>
      <w:r w:rsidRPr="00837385">
        <w:rPr>
          <w:rFonts w:ascii="Calibri" w:hAnsi="Calibri"/>
          <w:sz w:val="16"/>
          <w:szCs w:val="16"/>
        </w:rPr>
        <w:t>30</w:t>
      </w:r>
      <w:r w:rsidR="002A0B49">
        <w:rPr>
          <w:rFonts w:ascii="Calibri" w:hAnsi="Calibri"/>
          <w:sz w:val="16"/>
          <w:szCs w:val="16"/>
        </w:rPr>
        <w:t>°</w:t>
      </w:r>
      <w:r w:rsidRPr="00837385">
        <w:rPr>
          <w:rFonts w:ascii="Calibri" w:hAnsi="Calibri"/>
          <w:sz w:val="16"/>
          <w:szCs w:val="16"/>
        </w:rPr>
        <w:t>C). Mechanical serum separating devices may be used. The resulting test specimen must be completely free of cellular debris. Once the serum has been separated from the clot, it may be stored at 2</w:t>
      </w:r>
      <w:r>
        <w:rPr>
          <w:rFonts w:ascii="Calibri" w:hAnsi="Calibri"/>
          <w:sz w:val="16"/>
          <w:szCs w:val="16"/>
        </w:rPr>
        <w:t xml:space="preserve"> </w:t>
      </w:r>
      <w:r w:rsidRPr="00837385">
        <w:rPr>
          <w:rFonts w:ascii="Calibri" w:hAnsi="Calibri"/>
          <w:sz w:val="16"/>
          <w:szCs w:val="16"/>
        </w:rPr>
        <w:t>-</w:t>
      </w:r>
      <w:r>
        <w:rPr>
          <w:rFonts w:ascii="Calibri" w:hAnsi="Calibri"/>
          <w:sz w:val="16"/>
          <w:szCs w:val="16"/>
        </w:rPr>
        <w:t xml:space="preserve"> </w:t>
      </w:r>
      <w:r w:rsidRPr="00837385">
        <w:rPr>
          <w:rFonts w:ascii="Calibri" w:hAnsi="Calibri"/>
          <w:sz w:val="16"/>
          <w:szCs w:val="16"/>
        </w:rPr>
        <w:t>8</w:t>
      </w:r>
      <w:r>
        <w:rPr>
          <w:rFonts w:ascii="Calibri" w:hAnsi="Calibri"/>
          <w:sz w:val="16"/>
          <w:szCs w:val="16"/>
        </w:rPr>
        <w:t>°</w:t>
      </w:r>
      <w:r w:rsidRPr="00837385">
        <w:rPr>
          <w:rFonts w:ascii="Calibri" w:hAnsi="Calibri"/>
          <w:sz w:val="16"/>
          <w:szCs w:val="16"/>
        </w:rPr>
        <w:t>C for up to 24 hours.</w:t>
      </w:r>
      <w:r w:rsidR="0097438C">
        <w:rPr>
          <w:rFonts w:ascii="Calibri" w:hAnsi="Calibri"/>
          <w:sz w:val="16"/>
          <w:szCs w:val="16"/>
        </w:rPr>
        <w:t xml:space="preserve"> </w:t>
      </w:r>
      <w:r w:rsidRPr="00837385">
        <w:rPr>
          <w:rFonts w:ascii="Calibri" w:hAnsi="Calibri"/>
          <w:sz w:val="16"/>
          <w:szCs w:val="16"/>
        </w:rPr>
        <w:t>If the serum specimen cannot be tested within one day of collection, the specimen should be stored at -70</w:t>
      </w:r>
      <w:r>
        <w:rPr>
          <w:rFonts w:ascii="Calibri" w:hAnsi="Calibri"/>
          <w:sz w:val="16"/>
          <w:szCs w:val="16"/>
        </w:rPr>
        <w:t>°</w:t>
      </w:r>
      <w:r w:rsidRPr="00837385">
        <w:rPr>
          <w:rFonts w:ascii="Calibri" w:hAnsi="Calibri"/>
          <w:sz w:val="16"/>
          <w:szCs w:val="16"/>
        </w:rPr>
        <w:t>C until tested.  Serum samples are stable at -70</w:t>
      </w:r>
      <w:r>
        <w:rPr>
          <w:rFonts w:ascii="Calibri" w:hAnsi="Calibri"/>
          <w:sz w:val="16"/>
          <w:szCs w:val="16"/>
        </w:rPr>
        <w:t>°</w:t>
      </w:r>
      <w:r w:rsidRPr="00837385">
        <w:rPr>
          <w:rFonts w:ascii="Calibri" w:hAnsi="Calibri"/>
          <w:sz w:val="16"/>
          <w:szCs w:val="16"/>
        </w:rPr>
        <w:t>C for at least three months. Freeze and thaw only once. Specimens may be thawed either at room temperature or for up to 5 minutes at 37</w:t>
      </w:r>
      <w:r w:rsidR="0097438C">
        <w:rPr>
          <w:rFonts w:ascii="Calibri" w:hAnsi="Calibri"/>
          <w:sz w:val="16"/>
          <w:szCs w:val="16"/>
        </w:rPr>
        <w:t>°</w:t>
      </w:r>
      <w:r w:rsidRPr="00837385">
        <w:rPr>
          <w:rFonts w:ascii="Calibri" w:hAnsi="Calibri"/>
          <w:sz w:val="16"/>
          <w:szCs w:val="16"/>
        </w:rPr>
        <w:t>C</w:t>
      </w:r>
      <w:r w:rsidR="0097438C">
        <w:rPr>
          <w:rFonts w:ascii="Calibri" w:hAnsi="Calibri"/>
          <w:sz w:val="16"/>
          <w:szCs w:val="16"/>
        </w:rPr>
        <w:t xml:space="preserve">. </w:t>
      </w:r>
      <w:r w:rsidRPr="00837385">
        <w:rPr>
          <w:rFonts w:ascii="Calibri" w:hAnsi="Calibri"/>
          <w:sz w:val="16"/>
          <w:szCs w:val="16"/>
        </w:rPr>
        <w:t>Serum is required for the HAMA assay. Plasma or anticoagulated specimens collected as plasma and then clotted should not be used.</w:t>
      </w:r>
      <w:r w:rsidR="0097438C">
        <w:rPr>
          <w:rFonts w:ascii="Calibri" w:hAnsi="Calibri"/>
          <w:sz w:val="16"/>
          <w:szCs w:val="16"/>
        </w:rPr>
        <w:t xml:space="preserve"> </w:t>
      </w:r>
      <w:r w:rsidRPr="00837385">
        <w:rPr>
          <w:rFonts w:ascii="Calibri" w:hAnsi="Calibri"/>
          <w:sz w:val="16"/>
          <w:szCs w:val="16"/>
        </w:rPr>
        <w:t>Do not heat-inactivate serum specimens.</w:t>
      </w:r>
    </w:p>
    <w:p w14:paraId="1969B870" w14:textId="77777777" w:rsidR="00131B19" w:rsidRPr="00E052FC" w:rsidRDefault="00131B19" w:rsidP="00C965C8">
      <w:pPr>
        <w:rPr>
          <w:rFonts w:asciiTheme="minorHAnsi" w:hAnsiTheme="minorHAnsi"/>
          <w:sz w:val="4"/>
          <w:szCs w:val="4"/>
        </w:rPr>
      </w:pPr>
    </w:p>
    <w:p w14:paraId="07D560C1" w14:textId="77777777" w:rsidR="00D356FA" w:rsidRPr="002A616E" w:rsidRDefault="001A3E86" w:rsidP="00911FD0">
      <w:pPr>
        <w:jc w:val="center"/>
        <w:rPr>
          <w:rFonts w:asciiTheme="minorHAnsi" w:hAnsiTheme="minorHAnsi"/>
          <w:b/>
          <w:color w:val="FE9917"/>
          <w:szCs w:val="18"/>
        </w:rPr>
      </w:pPr>
      <w:r w:rsidRPr="002A616E">
        <w:rPr>
          <w:rFonts w:asciiTheme="minorHAnsi" w:hAnsiTheme="minorHAnsi"/>
          <w:b/>
          <w:color w:val="FE9917"/>
          <w:szCs w:val="18"/>
        </w:rPr>
        <w:t>ASSAY PROCEDURE</w:t>
      </w:r>
    </w:p>
    <w:p w14:paraId="1FED8B35" w14:textId="77777777" w:rsidR="00687E68" w:rsidRPr="00CC1907" w:rsidRDefault="001A3E86" w:rsidP="005B3D97">
      <w:pPr>
        <w:pStyle w:val="ListParagraph"/>
        <w:numPr>
          <w:ilvl w:val="0"/>
          <w:numId w:val="1"/>
        </w:numPr>
        <w:jc w:val="both"/>
        <w:rPr>
          <w:rFonts w:asciiTheme="minorHAnsi" w:hAnsiTheme="minorHAnsi"/>
          <w:sz w:val="16"/>
          <w:szCs w:val="16"/>
        </w:rPr>
      </w:pPr>
      <w:r w:rsidRPr="00CC1907">
        <w:rPr>
          <w:rFonts w:asciiTheme="minorHAnsi" w:hAnsiTheme="minorHAnsi"/>
          <w:sz w:val="16"/>
          <w:szCs w:val="16"/>
        </w:rPr>
        <w:t>Remove the individual components from storage and allow them to warm to room temperature (20</w:t>
      </w:r>
      <w:r w:rsidR="00DA3115" w:rsidRPr="00CC1907">
        <w:rPr>
          <w:rFonts w:asciiTheme="minorHAnsi" w:hAnsiTheme="minorHAnsi"/>
          <w:sz w:val="16"/>
          <w:szCs w:val="16"/>
        </w:rPr>
        <w:t xml:space="preserve"> </w:t>
      </w:r>
      <w:r w:rsidRPr="00CC1907">
        <w:rPr>
          <w:rFonts w:asciiTheme="minorHAnsi" w:hAnsiTheme="minorHAnsi"/>
          <w:sz w:val="16"/>
          <w:szCs w:val="16"/>
        </w:rPr>
        <w:t>-</w:t>
      </w:r>
      <w:r w:rsidR="00DA3115" w:rsidRPr="00CC1907">
        <w:rPr>
          <w:rFonts w:asciiTheme="minorHAnsi" w:hAnsiTheme="minorHAnsi"/>
          <w:sz w:val="16"/>
          <w:szCs w:val="16"/>
        </w:rPr>
        <w:t xml:space="preserve"> </w:t>
      </w:r>
      <w:r w:rsidRPr="00CC1907">
        <w:rPr>
          <w:rFonts w:asciiTheme="minorHAnsi" w:hAnsiTheme="minorHAnsi"/>
          <w:sz w:val="16"/>
          <w:szCs w:val="16"/>
        </w:rPr>
        <w:t>25</w:t>
      </w:r>
      <w:r w:rsidRPr="00CC1907">
        <w:rPr>
          <w:rFonts w:asciiTheme="minorHAnsi" w:hAnsiTheme="minorHAnsi"/>
          <w:sz w:val="16"/>
          <w:szCs w:val="16"/>
        </w:rPr>
        <w:sym w:font="Symbol" w:char="F0B0"/>
      </w:r>
      <w:r w:rsidR="00AE4E17" w:rsidRPr="00CC1907">
        <w:rPr>
          <w:rFonts w:asciiTheme="minorHAnsi" w:hAnsiTheme="minorHAnsi"/>
          <w:sz w:val="16"/>
          <w:szCs w:val="16"/>
        </w:rPr>
        <w:t>C).</w:t>
      </w:r>
    </w:p>
    <w:p w14:paraId="7702217B" w14:textId="77777777" w:rsidR="00687E68" w:rsidRPr="00CC1907" w:rsidRDefault="001A3E86" w:rsidP="005B3D97">
      <w:pPr>
        <w:pStyle w:val="ListParagraph"/>
        <w:numPr>
          <w:ilvl w:val="0"/>
          <w:numId w:val="1"/>
        </w:numPr>
        <w:jc w:val="both"/>
        <w:rPr>
          <w:rFonts w:asciiTheme="minorHAnsi" w:hAnsiTheme="minorHAnsi"/>
          <w:sz w:val="16"/>
          <w:szCs w:val="16"/>
        </w:rPr>
      </w:pPr>
      <w:r w:rsidRPr="00CC1907">
        <w:rPr>
          <w:rFonts w:asciiTheme="minorHAnsi" w:hAnsiTheme="minorHAnsi"/>
          <w:sz w:val="16"/>
          <w:szCs w:val="16"/>
        </w:rPr>
        <w:t xml:space="preserve">Determine the number of microwells needed. Allow </w:t>
      </w:r>
      <w:r w:rsidR="00E03624" w:rsidRPr="00CC1907">
        <w:rPr>
          <w:rFonts w:asciiTheme="minorHAnsi" w:hAnsiTheme="minorHAnsi"/>
          <w:sz w:val="16"/>
          <w:szCs w:val="16"/>
        </w:rPr>
        <w:t xml:space="preserve">for </w:t>
      </w:r>
      <w:r w:rsidR="0097438C" w:rsidRPr="00CC1907">
        <w:rPr>
          <w:rFonts w:asciiTheme="minorHAnsi" w:hAnsiTheme="minorHAnsi"/>
          <w:sz w:val="16"/>
          <w:szCs w:val="16"/>
        </w:rPr>
        <w:t>t</w:t>
      </w:r>
      <w:r w:rsidR="0085750F">
        <w:rPr>
          <w:rFonts w:asciiTheme="minorHAnsi" w:hAnsiTheme="minorHAnsi"/>
          <w:sz w:val="16"/>
          <w:szCs w:val="16"/>
        </w:rPr>
        <w:t>w</w:t>
      </w:r>
      <w:r w:rsidR="0097438C" w:rsidRPr="00CC1907">
        <w:rPr>
          <w:rFonts w:asciiTheme="minorHAnsi" w:hAnsiTheme="minorHAnsi"/>
          <w:sz w:val="16"/>
          <w:szCs w:val="16"/>
        </w:rPr>
        <w:t>e</w:t>
      </w:r>
      <w:r w:rsidR="0085750F">
        <w:rPr>
          <w:rFonts w:asciiTheme="minorHAnsi" w:hAnsiTheme="minorHAnsi"/>
          <w:sz w:val="16"/>
          <w:szCs w:val="16"/>
        </w:rPr>
        <w:t>lve</w:t>
      </w:r>
      <w:r w:rsidRPr="00CC1907">
        <w:rPr>
          <w:rFonts w:asciiTheme="minorHAnsi" w:hAnsiTheme="minorHAnsi"/>
          <w:sz w:val="16"/>
          <w:szCs w:val="16"/>
        </w:rPr>
        <w:t xml:space="preserve"> Control/Calibrator determinations (</w:t>
      </w:r>
      <w:r w:rsidR="00E45F76" w:rsidRPr="00CC1907">
        <w:rPr>
          <w:rFonts w:asciiTheme="minorHAnsi" w:hAnsiTheme="minorHAnsi"/>
          <w:sz w:val="16"/>
          <w:szCs w:val="16"/>
        </w:rPr>
        <w:t>four</w:t>
      </w:r>
      <w:r w:rsidRPr="00CC1907">
        <w:rPr>
          <w:rFonts w:asciiTheme="minorHAnsi" w:hAnsiTheme="minorHAnsi"/>
          <w:sz w:val="16"/>
          <w:szCs w:val="16"/>
        </w:rPr>
        <w:t xml:space="preserve"> Calibrators </w:t>
      </w:r>
      <w:r w:rsidR="00E45F76" w:rsidRPr="00CC1907">
        <w:rPr>
          <w:rFonts w:asciiTheme="minorHAnsi" w:hAnsiTheme="minorHAnsi"/>
          <w:sz w:val="16"/>
          <w:szCs w:val="16"/>
        </w:rPr>
        <w:t xml:space="preserve">in duplicate </w:t>
      </w:r>
      <w:r w:rsidRPr="00CC1907">
        <w:rPr>
          <w:rFonts w:asciiTheme="minorHAnsi" w:hAnsiTheme="minorHAnsi"/>
          <w:sz w:val="16"/>
          <w:szCs w:val="16"/>
        </w:rPr>
        <w:t>and one Positive Control</w:t>
      </w:r>
      <w:r w:rsidR="00E45F76" w:rsidRPr="00CC1907">
        <w:rPr>
          <w:rFonts w:asciiTheme="minorHAnsi" w:hAnsiTheme="minorHAnsi"/>
          <w:sz w:val="16"/>
          <w:szCs w:val="16"/>
        </w:rPr>
        <w:t xml:space="preserve"> in duplicate</w:t>
      </w:r>
      <w:r w:rsidRPr="00CC1907">
        <w:rPr>
          <w:rFonts w:asciiTheme="minorHAnsi" w:hAnsiTheme="minorHAnsi"/>
          <w:sz w:val="16"/>
          <w:szCs w:val="16"/>
        </w:rPr>
        <w:t xml:space="preserve">) per run. </w:t>
      </w:r>
      <w:r w:rsidR="00E03624" w:rsidRPr="00CC1907">
        <w:rPr>
          <w:rFonts w:asciiTheme="minorHAnsi" w:hAnsiTheme="minorHAnsi"/>
          <w:sz w:val="16"/>
          <w:szCs w:val="16"/>
        </w:rPr>
        <w:t xml:space="preserve">Run a </w:t>
      </w:r>
      <w:r w:rsidR="00B9293D" w:rsidRPr="00CC1907">
        <w:rPr>
          <w:rFonts w:asciiTheme="minorHAnsi" w:hAnsiTheme="minorHAnsi"/>
          <w:sz w:val="16"/>
          <w:szCs w:val="16"/>
        </w:rPr>
        <w:t>B</w:t>
      </w:r>
      <w:r w:rsidR="004B447B" w:rsidRPr="00CC1907">
        <w:rPr>
          <w:rFonts w:asciiTheme="minorHAnsi" w:hAnsiTheme="minorHAnsi"/>
          <w:sz w:val="16"/>
          <w:szCs w:val="16"/>
        </w:rPr>
        <w:t>lank</w:t>
      </w:r>
      <w:r w:rsidR="0085750F">
        <w:rPr>
          <w:rFonts w:asciiTheme="minorHAnsi" w:hAnsiTheme="minorHAnsi"/>
          <w:sz w:val="16"/>
          <w:szCs w:val="16"/>
        </w:rPr>
        <w:t xml:space="preserve"> (1</w:t>
      </w:r>
      <w:r w:rsidR="0097438C" w:rsidRPr="00CC1907">
        <w:rPr>
          <w:rFonts w:asciiTheme="minorHAnsi" w:hAnsiTheme="minorHAnsi"/>
          <w:sz w:val="16"/>
          <w:szCs w:val="16"/>
        </w:rPr>
        <w:t>00µL of Specimen Diluent)</w:t>
      </w:r>
      <w:r w:rsidR="004B447B" w:rsidRPr="00CC1907">
        <w:rPr>
          <w:rFonts w:asciiTheme="minorHAnsi" w:hAnsiTheme="minorHAnsi"/>
          <w:sz w:val="16"/>
          <w:szCs w:val="16"/>
        </w:rPr>
        <w:t xml:space="preserve"> </w:t>
      </w:r>
      <w:r w:rsidR="0097438C" w:rsidRPr="00CC1907">
        <w:rPr>
          <w:rFonts w:asciiTheme="minorHAnsi" w:hAnsiTheme="minorHAnsi"/>
          <w:sz w:val="16"/>
          <w:szCs w:val="16"/>
        </w:rPr>
        <w:t xml:space="preserve">in duplicate </w:t>
      </w:r>
      <w:r w:rsidR="004B447B" w:rsidRPr="00CC1907">
        <w:rPr>
          <w:rFonts w:asciiTheme="minorHAnsi" w:hAnsiTheme="minorHAnsi"/>
          <w:sz w:val="16"/>
          <w:szCs w:val="16"/>
        </w:rPr>
        <w:t xml:space="preserve">on each assay. </w:t>
      </w:r>
      <w:r w:rsidRPr="00CC1907">
        <w:rPr>
          <w:rFonts w:asciiTheme="minorHAnsi" w:hAnsiTheme="minorHAnsi"/>
          <w:sz w:val="16"/>
          <w:szCs w:val="16"/>
        </w:rPr>
        <w:t>Check software and reader requirements for the correct Controls/Calibrator configurations. Return unused strips to the resealable pouch with desiccant, seal, and return to storage between 2</w:t>
      </w:r>
      <w:r w:rsidR="00DA3115" w:rsidRPr="00CC1907">
        <w:rPr>
          <w:rFonts w:asciiTheme="minorHAnsi" w:hAnsiTheme="minorHAnsi"/>
          <w:sz w:val="16"/>
          <w:szCs w:val="16"/>
        </w:rPr>
        <w:t xml:space="preserve"> -</w:t>
      </w:r>
      <w:r w:rsidRPr="00CC1907">
        <w:rPr>
          <w:rFonts w:asciiTheme="minorHAnsi" w:hAnsiTheme="minorHAnsi"/>
          <w:sz w:val="16"/>
          <w:szCs w:val="16"/>
        </w:rPr>
        <w:t xml:space="preserve"> 8</w:t>
      </w:r>
      <w:r w:rsidRPr="00CC1907">
        <w:rPr>
          <w:rFonts w:asciiTheme="minorHAnsi" w:hAnsiTheme="minorHAnsi"/>
          <w:sz w:val="16"/>
          <w:szCs w:val="16"/>
        </w:rPr>
        <w:sym w:font="Symbol" w:char="F0B0"/>
      </w:r>
      <w:r w:rsidRPr="00CC1907">
        <w:rPr>
          <w:rFonts w:asciiTheme="minorHAnsi" w:hAnsiTheme="minorHAnsi"/>
          <w:sz w:val="16"/>
          <w:szCs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CC1907" w14:paraId="3E2840FB" w14:textId="77777777" w:rsidTr="00E646A0">
        <w:trPr>
          <w:cantSplit/>
          <w:trHeight w:val="75"/>
          <w:jc w:val="center"/>
        </w:trPr>
        <w:tc>
          <w:tcPr>
            <w:tcW w:w="4230" w:type="dxa"/>
            <w:gridSpan w:val="3"/>
            <w:vAlign w:val="center"/>
          </w:tcPr>
          <w:p w14:paraId="27CB527D" w14:textId="77777777" w:rsidR="000D15F7" w:rsidRPr="00CC1907" w:rsidRDefault="001A3E86" w:rsidP="00E45F76">
            <w:pPr>
              <w:jc w:val="center"/>
              <w:rPr>
                <w:rFonts w:asciiTheme="minorHAnsi" w:hAnsiTheme="minorHAnsi"/>
                <w:b/>
                <w:sz w:val="15"/>
                <w:szCs w:val="15"/>
              </w:rPr>
            </w:pPr>
            <w:r w:rsidRPr="00CC1907">
              <w:rPr>
                <w:rFonts w:asciiTheme="minorHAnsi" w:hAnsiTheme="minorHAnsi"/>
                <w:b/>
                <w:sz w:val="15"/>
                <w:szCs w:val="15"/>
              </w:rPr>
              <w:t>EXAMPLE PLATE SET-UP</w:t>
            </w:r>
          </w:p>
        </w:tc>
      </w:tr>
      <w:tr w:rsidR="00687E68" w:rsidRPr="00CC1907" w14:paraId="2FC8F0E0" w14:textId="77777777" w:rsidTr="00E45F76">
        <w:trPr>
          <w:jc w:val="center"/>
        </w:trPr>
        <w:tc>
          <w:tcPr>
            <w:tcW w:w="642" w:type="dxa"/>
            <w:vAlign w:val="center"/>
          </w:tcPr>
          <w:p w14:paraId="2951A02C" w14:textId="77777777" w:rsidR="000D15F7" w:rsidRPr="00CC1907" w:rsidRDefault="000D15F7" w:rsidP="00E45F76">
            <w:pPr>
              <w:jc w:val="center"/>
              <w:rPr>
                <w:rFonts w:asciiTheme="minorHAnsi" w:hAnsiTheme="minorHAnsi"/>
                <w:sz w:val="15"/>
                <w:szCs w:val="15"/>
              </w:rPr>
            </w:pPr>
          </w:p>
        </w:tc>
        <w:tc>
          <w:tcPr>
            <w:tcW w:w="1794" w:type="dxa"/>
            <w:vAlign w:val="center"/>
          </w:tcPr>
          <w:p w14:paraId="3B7A7A4C" w14:textId="77777777" w:rsidR="000D15F7" w:rsidRPr="00CC1907" w:rsidRDefault="001A3E86" w:rsidP="00E45F76">
            <w:pPr>
              <w:jc w:val="center"/>
              <w:rPr>
                <w:rFonts w:asciiTheme="minorHAnsi" w:hAnsiTheme="minorHAnsi"/>
                <w:sz w:val="15"/>
                <w:szCs w:val="15"/>
              </w:rPr>
            </w:pPr>
            <w:r w:rsidRPr="00CC1907">
              <w:rPr>
                <w:rFonts w:asciiTheme="minorHAnsi" w:hAnsiTheme="minorHAnsi"/>
                <w:sz w:val="15"/>
                <w:szCs w:val="15"/>
              </w:rPr>
              <w:t>1</w:t>
            </w:r>
          </w:p>
        </w:tc>
        <w:tc>
          <w:tcPr>
            <w:tcW w:w="1794" w:type="dxa"/>
            <w:vAlign w:val="center"/>
          </w:tcPr>
          <w:p w14:paraId="64B285EE" w14:textId="77777777" w:rsidR="000D15F7" w:rsidRPr="00CC1907" w:rsidRDefault="001A3E86" w:rsidP="00E45F76">
            <w:pPr>
              <w:jc w:val="center"/>
              <w:rPr>
                <w:rFonts w:asciiTheme="minorHAnsi" w:hAnsiTheme="minorHAnsi"/>
                <w:sz w:val="15"/>
                <w:szCs w:val="15"/>
              </w:rPr>
            </w:pPr>
            <w:r w:rsidRPr="00CC1907">
              <w:rPr>
                <w:rFonts w:asciiTheme="minorHAnsi" w:hAnsiTheme="minorHAnsi"/>
                <w:sz w:val="15"/>
                <w:szCs w:val="15"/>
              </w:rPr>
              <w:t>2</w:t>
            </w:r>
          </w:p>
        </w:tc>
      </w:tr>
      <w:tr w:rsidR="00E45F76" w:rsidRPr="00CC1907" w14:paraId="0072055B" w14:textId="77777777" w:rsidTr="00E45F76">
        <w:trPr>
          <w:jc w:val="center"/>
        </w:trPr>
        <w:tc>
          <w:tcPr>
            <w:tcW w:w="642" w:type="dxa"/>
            <w:vAlign w:val="center"/>
          </w:tcPr>
          <w:p w14:paraId="4ACD8D0D"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A</w:t>
            </w:r>
          </w:p>
        </w:tc>
        <w:tc>
          <w:tcPr>
            <w:tcW w:w="1794" w:type="dxa"/>
            <w:vAlign w:val="center"/>
          </w:tcPr>
          <w:p w14:paraId="4AA91718"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BL</w:t>
            </w:r>
          </w:p>
        </w:tc>
        <w:tc>
          <w:tcPr>
            <w:tcW w:w="1794" w:type="dxa"/>
            <w:vAlign w:val="center"/>
          </w:tcPr>
          <w:p w14:paraId="53E7D8B9"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C4</w:t>
            </w:r>
          </w:p>
        </w:tc>
      </w:tr>
      <w:tr w:rsidR="00E45F76" w:rsidRPr="00CC1907" w14:paraId="715A7399" w14:textId="77777777" w:rsidTr="00E45F76">
        <w:trPr>
          <w:jc w:val="center"/>
        </w:trPr>
        <w:tc>
          <w:tcPr>
            <w:tcW w:w="642" w:type="dxa"/>
            <w:vAlign w:val="center"/>
          </w:tcPr>
          <w:p w14:paraId="314426DC"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B</w:t>
            </w:r>
          </w:p>
        </w:tc>
        <w:tc>
          <w:tcPr>
            <w:tcW w:w="1794" w:type="dxa"/>
            <w:vAlign w:val="center"/>
          </w:tcPr>
          <w:p w14:paraId="1E93A59C" w14:textId="77777777" w:rsidR="00E45F76" w:rsidRPr="00CC1907" w:rsidRDefault="0097438C" w:rsidP="00E45F76">
            <w:pPr>
              <w:jc w:val="center"/>
              <w:rPr>
                <w:rFonts w:ascii="Calibri" w:hAnsi="Calibri"/>
                <w:snapToGrid w:val="0"/>
                <w:sz w:val="16"/>
                <w:szCs w:val="16"/>
              </w:rPr>
            </w:pPr>
            <w:r w:rsidRPr="00CC1907">
              <w:rPr>
                <w:rFonts w:ascii="Calibri" w:hAnsi="Calibri"/>
                <w:snapToGrid w:val="0"/>
                <w:sz w:val="16"/>
                <w:szCs w:val="16"/>
              </w:rPr>
              <w:t>BL</w:t>
            </w:r>
          </w:p>
        </w:tc>
        <w:tc>
          <w:tcPr>
            <w:tcW w:w="1794" w:type="dxa"/>
            <w:vAlign w:val="center"/>
          </w:tcPr>
          <w:p w14:paraId="21450EEE"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C4</w:t>
            </w:r>
          </w:p>
        </w:tc>
      </w:tr>
      <w:tr w:rsidR="00E45F76" w:rsidRPr="00CC1907" w14:paraId="1F21F16C" w14:textId="77777777" w:rsidTr="00E45F76">
        <w:trPr>
          <w:jc w:val="center"/>
        </w:trPr>
        <w:tc>
          <w:tcPr>
            <w:tcW w:w="642" w:type="dxa"/>
            <w:vAlign w:val="center"/>
          </w:tcPr>
          <w:p w14:paraId="3611A071"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C</w:t>
            </w:r>
          </w:p>
        </w:tc>
        <w:tc>
          <w:tcPr>
            <w:tcW w:w="1794" w:type="dxa"/>
            <w:vAlign w:val="center"/>
          </w:tcPr>
          <w:p w14:paraId="5D44E7D7"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C1</w:t>
            </w:r>
          </w:p>
        </w:tc>
        <w:tc>
          <w:tcPr>
            <w:tcW w:w="1794" w:type="dxa"/>
            <w:vAlign w:val="center"/>
          </w:tcPr>
          <w:p w14:paraId="377F0650"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PC</w:t>
            </w:r>
          </w:p>
        </w:tc>
      </w:tr>
      <w:tr w:rsidR="00E45F76" w:rsidRPr="00CC1907" w14:paraId="381B6438" w14:textId="77777777" w:rsidTr="00E45F76">
        <w:trPr>
          <w:jc w:val="center"/>
        </w:trPr>
        <w:tc>
          <w:tcPr>
            <w:tcW w:w="642" w:type="dxa"/>
            <w:vAlign w:val="center"/>
          </w:tcPr>
          <w:p w14:paraId="74378536"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D</w:t>
            </w:r>
          </w:p>
        </w:tc>
        <w:tc>
          <w:tcPr>
            <w:tcW w:w="1794" w:type="dxa"/>
            <w:vAlign w:val="center"/>
          </w:tcPr>
          <w:p w14:paraId="10FE65AD"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C1</w:t>
            </w:r>
          </w:p>
        </w:tc>
        <w:tc>
          <w:tcPr>
            <w:tcW w:w="1794" w:type="dxa"/>
            <w:vAlign w:val="center"/>
          </w:tcPr>
          <w:p w14:paraId="0A8F5779"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PC</w:t>
            </w:r>
          </w:p>
        </w:tc>
      </w:tr>
      <w:tr w:rsidR="00E45F76" w:rsidRPr="00CC1907" w14:paraId="6DEEA13F" w14:textId="77777777" w:rsidTr="00E45F76">
        <w:trPr>
          <w:jc w:val="center"/>
        </w:trPr>
        <w:tc>
          <w:tcPr>
            <w:tcW w:w="642" w:type="dxa"/>
            <w:vAlign w:val="center"/>
          </w:tcPr>
          <w:p w14:paraId="0DE09914"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E</w:t>
            </w:r>
          </w:p>
        </w:tc>
        <w:tc>
          <w:tcPr>
            <w:tcW w:w="1794" w:type="dxa"/>
            <w:vAlign w:val="center"/>
          </w:tcPr>
          <w:p w14:paraId="7C5D5AD8"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C2</w:t>
            </w:r>
          </w:p>
        </w:tc>
        <w:tc>
          <w:tcPr>
            <w:tcW w:w="1794" w:type="dxa"/>
            <w:vAlign w:val="center"/>
          </w:tcPr>
          <w:p w14:paraId="247314B8" w14:textId="77777777" w:rsidR="00E45F76" w:rsidRPr="00CC1907" w:rsidRDefault="00E45F76" w:rsidP="00E45F76">
            <w:pPr>
              <w:jc w:val="center"/>
              <w:rPr>
                <w:rFonts w:asciiTheme="minorHAnsi" w:hAnsiTheme="minorHAnsi"/>
                <w:sz w:val="15"/>
                <w:szCs w:val="15"/>
              </w:rPr>
            </w:pPr>
          </w:p>
        </w:tc>
      </w:tr>
      <w:tr w:rsidR="00E45F76" w:rsidRPr="00CC1907" w14:paraId="693E886D" w14:textId="77777777" w:rsidTr="00E45F76">
        <w:trPr>
          <w:jc w:val="center"/>
        </w:trPr>
        <w:tc>
          <w:tcPr>
            <w:tcW w:w="642" w:type="dxa"/>
            <w:vAlign w:val="center"/>
          </w:tcPr>
          <w:p w14:paraId="76ACD5E2"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F</w:t>
            </w:r>
          </w:p>
        </w:tc>
        <w:tc>
          <w:tcPr>
            <w:tcW w:w="1794" w:type="dxa"/>
            <w:vAlign w:val="center"/>
          </w:tcPr>
          <w:p w14:paraId="5F9643CC"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C2</w:t>
            </w:r>
          </w:p>
        </w:tc>
        <w:tc>
          <w:tcPr>
            <w:tcW w:w="1794" w:type="dxa"/>
            <w:vAlign w:val="center"/>
          </w:tcPr>
          <w:p w14:paraId="22B3DD53" w14:textId="77777777" w:rsidR="00E45F76" w:rsidRPr="00CC1907" w:rsidRDefault="00E45F76" w:rsidP="00E45F76">
            <w:pPr>
              <w:jc w:val="center"/>
              <w:rPr>
                <w:rFonts w:asciiTheme="minorHAnsi" w:hAnsiTheme="minorHAnsi"/>
                <w:sz w:val="15"/>
                <w:szCs w:val="15"/>
              </w:rPr>
            </w:pPr>
          </w:p>
        </w:tc>
      </w:tr>
      <w:tr w:rsidR="00E45F76" w:rsidRPr="00CC1907" w14:paraId="41B7E309" w14:textId="77777777" w:rsidTr="00E45F76">
        <w:trPr>
          <w:trHeight w:val="75"/>
          <w:jc w:val="center"/>
        </w:trPr>
        <w:tc>
          <w:tcPr>
            <w:tcW w:w="642" w:type="dxa"/>
            <w:vAlign w:val="center"/>
          </w:tcPr>
          <w:p w14:paraId="1F049E2F"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G</w:t>
            </w:r>
          </w:p>
        </w:tc>
        <w:tc>
          <w:tcPr>
            <w:tcW w:w="1794" w:type="dxa"/>
            <w:vAlign w:val="center"/>
          </w:tcPr>
          <w:p w14:paraId="0F3529B9"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C3</w:t>
            </w:r>
          </w:p>
        </w:tc>
        <w:tc>
          <w:tcPr>
            <w:tcW w:w="1794" w:type="dxa"/>
            <w:vAlign w:val="center"/>
          </w:tcPr>
          <w:p w14:paraId="058E5DFA" w14:textId="77777777" w:rsidR="00E45F76" w:rsidRPr="00CC1907" w:rsidRDefault="00E45F76" w:rsidP="00E45F76">
            <w:pPr>
              <w:jc w:val="center"/>
              <w:rPr>
                <w:rFonts w:asciiTheme="minorHAnsi" w:hAnsiTheme="minorHAnsi"/>
                <w:sz w:val="15"/>
                <w:szCs w:val="15"/>
              </w:rPr>
            </w:pPr>
          </w:p>
        </w:tc>
      </w:tr>
      <w:tr w:rsidR="00E45F76" w:rsidRPr="00CC1907" w14:paraId="5B8EF4AC" w14:textId="77777777" w:rsidTr="00E45F76">
        <w:trPr>
          <w:jc w:val="center"/>
        </w:trPr>
        <w:tc>
          <w:tcPr>
            <w:tcW w:w="642" w:type="dxa"/>
            <w:vAlign w:val="center"/>
          </w:tcPr>
          <w:p w14:paraId="468DB858" w14:textId="77777777" w:rsidR="00E45F76" w:rsidRPr="00CC1907" w:rsidRDefault="00E45F76" w:rsidP="00E45F76">
            <w:pPr>
              <w:jc w:val="center"/>
              <w:rPr>
                <w:rFonts w:asciiTheme="minorHAnsi" w:hAnsiTheme="minorHAnsi"/>
                <w:sz w:val="15"/>
                <w:szCs w:val="15"/>
              </w:rPr>
            </w:pPr>
            <w:r w:rsidRPr="00CC1907">
              <w:rPr>
                <w:rFonts w:asciiTheme="minorHAnsi" w:hAnsiTheme="minorHAnsi"/>
                <w:sz w:val="15"/>
                <w:szCs w:val="15"/>
              </w:rPr>
              <w:t>H</w:t>
            </w:r>
          </w:p>
        </w:tc>
        <w:tc>
          <w:tcPr>
            <w:tcW w:w="1794" w:type="dxa"/>
            <w:vAlign w:val="center"/>
          </w:tcPr>
          <w:p w14:paraId="45E5ED46" w14:textId="77777777" w:rsidR="00E45F76" w:rsidRPr="00CC1907" w:rsidRDefault="00E45F76" w:rsidP="00E45F76">
            <w:pPr>
              <w:jc w:val="center"/>
              <w:rPr>
                <w:rFonts w:ascii="Calibri" w:hAnsi="Calibri"/>
                <w:snapToGrid w:val="0"/>
                <w:sz w:val="16"/>
                <w:szCs w:val="16"/>
              </w:rPr>
            </w:pPr>
            <w:r w:rsidRPr="00CC1907">
              <w:rPr>
                <w:rFonts w:ascii="Calibri" w:hAnsi="Calibri"/>
                <w:snapToGrid w:val="0"/>
                <w:sz w:val="16"/>
                <w:szCs w:val="16"/>
              </w:rPr>
              <w:t>C3</w:t>
            </w:r>
          </w:p>
        </w:tc>
        <w:tc>
          <w:tcPr>
            <w:tcW w:w="1794" w:type="dxa"/>
            <w:vAlign w:val="center"/>
          </w:tcPr>
          <w:p w14:paraId="20CC6016" w14:textId="77777777" w:rsidR="00E45F76" w:rsidRPr="00CC1907" w:rsidRDefault="00E45F76" w:rsidP="00E45F76">
            <w:pPr>
              <w:jc w:val="center"/>
              <w:rPr>
                <w:rFonts w:asciiTheme="minorHAnsi" w:hAnsiTheme="minorHAnsi"/>
                <w:sz w:val="15"/>
                <w:szCs w:val="15"/>
              </w:rPr>
            </w:pPr>
          </w:p>
        </w:tc>
      </w:tr>
    </w:tbl>
    <w:p w14:paraId="164D4BAB" w14:textId="77777777" w:rsidR="00687E68" w:rsidRPr="00CC1907" w:rsidRDefault="001A3E86" w:rsidP="005B3D97">
      <w:pPr>
        <w:pStyle w:val="ListParagraph"/>
        <w:numPr>
          <w:ilvl w:val="0"/>
          <w:numId w:val="1"/>
        </w:numPr>
        <w:jc w:val="both"/>
        <w:rPr>
          <w:rFonts w:asciiTheme="minorHAnsi" w:hAnsiTheme="minorHAnsi"/>
          <w:sz w:val="16"/>
          <w:szCs w:val="16"/>
        </w:rPr>
      </w:pPr>
      <w:r w:rsidRPr="00CC1907">
        <w:rPr>
          <w:rFonts w:asciiTheme="minorHAnsi" w:hAnsiTheme="minorHAnsi"/>
          <w:sz w:val="16"/>
          <w:szCs w:val="16"/>
        </w:rPr>
        <w:t xml:space="preserve">Prepare </w:t>
      </w:r>
      <w:r w:rsidR="00E45F76" w:rsidRPr="00CC1907">
        <w:rPr>
          <w:rFonts w:asciiTheme="minorHAnsi" w:hAnsiTheme="minorHAnsi"/>
          <w:sz w:val="16"/>
          <w:szCs w:val="16"/>
        </w:rPr>
        <w:t>the reagents as follows:</w:t>
      </w:r>
    </w:p>
    <w:p w14:paraId="2E5CA927" w14:textId="77777777" w:rsidR="00E45F76" w:rsidRPr="00CC1907" w:rsidRDefault="00E45F76" w:rsidP="005B3D97">
      <w:pPr>
        <w:pStyle w:val="ListParagraph"/>
        <w:numPr>
          <w:ilvl w:val="1"/>
          <w:numId w:val="1"/>
        </w:numPr>
        <w:tabs>
          <w:tab w:val="clear" w:pos="1440"/>
        </w:tabs>
        <w:ind w:left="720"/>
        <w:jc w:val="both"/>
        <w:rPr>
          <w:rFonts w:asciiTheme="minorHAnsi" w:hAnsiTheme="minorHAnsi"/>
          <w:sz w:val="16"/>
          <w:szCs w:val="16"/>
        </w:rPr>
      </w:pPr>
      <w:r w:rsidRPr="00CC1907">
        <w:rPr>
          <w:rFonts w:asciiTheme="minorHAnsi" w:hAnsiTheme="minorHAnsi"/>
          <w:sz w:val="16"/>
          <w:szCs w:val="16"/>
        </w:rPr>
        <w:t>Conjugate:</w:t>
      </w:r>
      <w:r w:rsidRPr="00CC1907">
        <w:rPr>
          <w:rFonts w:ascii="Calibri" w:hAnsi="Calibri"/>
          <w:sz w:val="16"/>
          <w:szCs w:val="16"/>
        </w:rPr>
        <w:t xml:space="preserve"> Disposable glass or plastic ware must be used. The </w:t>
      </w:r>
      <w:r w:rsidR="00CC1907" w:rsidRPr="00CC1907">
        <w:rPr>
          <w:rFonts w:ascii="Calibri" w:hAnsi="Calibri"/>
          <w:sz w:val="16"/>
          <w:szCs w:val="16"/>
        </w:rPr>
        <w:t>C</w:t>
      </w:r>
      <w:r w:rsidRPr="00CC1907">
        <w:rPr>
          <w:rFonts w:ascii="Calibri" w:hAnsi="Calibri"/>
          <w:sz w:val="16"/>
          <w:szCs w:val="16"/>
        </w:rPr>
        <w:t xml:space="preserve">onjugate </w:t>
      </w:r>
      <w:r w:rsidR="00CC1907" w:rsidRPr="00CC1907">
        <w:rPr>
          <w:rFonts w:ascii="Calibri" w:hAnsi="Calibri"/>
          <w:sz w:val="16"/>
          <w:szCs w:val="16"/>
        </w:rPr>
        <w:t>C</w:t>
      </w:r>
      <w:r w:rsidRPr="00CC1907">
        <w:rPr>
          <w:rFonts w:ascii="Calibri" w:hAnsi="Calibri"/>
          <w:sz w:val="16"/>
          <w:szCs w:val="16"/>
        </w:rPr>
        <w:t xml:space="preserve">oncentrate must be diluted with </w:t>
      </w:r>
      <w:r w:rsidR="0085750F">
        <w:rPr>
          <w:rFonts w:ascii="Calibri" w:hAnsi="Calibri"/>
          <w:sz w:val="16"/>
          <w:szCs w:val="16"/>
        </w:rPr>
        <w:t>1X Wash Buffer</w:t>
      </w:r>
      <w:r w:rsidRPr="00CC1907">
        <w:rPr>
          <w:rFonts w:ascii="Calibri" w:hAnsi="Calibri"/>
          <w:sz w:val="16"/>
          <w:szCs w:val="16"/>
        </w:rPr>
        <w:t xml:space="preserve"> just prior to use. Dilute an aliquot of the conjugate concentrate 1:10. The diluted conjugate should be prepared just prior to use and should be used within 30 minutes. </w:t>
      </w:r>
      <w:r w:rsidRPr="00CC1907">
        <w:rPr>
          <w:rFonts w:ascii="Calibri" w:hAnsi="Calibri"/>
          <w:b/>
          <w:sz w:val="16"/>
          <w:szCs w:val="16"/>
        </w:rPr>
        <w:t>For 96 tests (12 microwell strips):</w:t>
      </w:r>
      <w:r w:rsidRPr="00CC1907">
        <w:rPr>
          <w:rFonts w:ascii="Calibri" w:hAnsi="Calibri"/>
          <w:sz w:val="16"/>
          <w:szCs w:val="16"/>
        </w:rPr>
        <w:t xml:space="preserve"> Add 1mL conjugate concentrate to 9mL </w:t>
      </w:r>
      <w:r w:rsidR="0085750F">
        <w:rPr>
          <w:rFonts w:ascii="Calibri" w:hAnsi="Calibri"/>
          <w:sz w:val="16"/>
          <w:szCs w:val="16"/>
        </w:rPr>
        <w:t>1X Wash Buffer</w:t>
      </w:r>
      <w:r w:rsidRPr="00CC1907">
        <w:rPr>
          <w:rFonts w:ascii="Calibri" w:hAnsi="Calibri"/>
          <w:sz w:val="16"/>
          <w:szCs w:val="16"/>
        </w:rPr>
        <w:t>. A volume of 10mL is needed for 12 microwell strips.</w:t>
      </w:r>
    </w:p>
    <w:p w14:paraId="33D20254" w14:textId="77777777" w:rsidR="00E45F76" w:rsidRPr="00CC1907" w:rsidRDefault="00E45F76" w:rsidP="005B3D97">
      <w:pPr>
        <w:pStyle w:val="ListParagraph"/>
        <w:numPr>
          <w:ilvl w:val="1"/>
          <w:numId w:val="1"/>
        </w:numPr>
        <w:tabs>
          <w:tab w:val="clear" w:pos="1440"/>
        </w:tabs>
        <w:ind w:left="720"/>
        <w:jc w:val="both"/>
        <w:rPr>
          <w:rFonts w:asciiTheme="minorHAnsi" w:hAnsiTheme="minorHAnsi"/>
          <w:sz w:val="16"/>
          <w:szCs w:val="16"/>
        </w:rPr>
      </w:pPr>
      <w:r w:rsidRPr="00CC1907">
        <w:rPr>
          <w:rFonts w:ascii="Calibri" w:hAnsi="Calibri"/>
          <w:sz w:val="16"/>
          <w:szCs w:val="16"/>
        </w:rPr>
        <w:t>Test Samples: Prepare a 1:2 dilution of all patient samples with specimen diluent. Greater dilutions may be required for high positive samples.</w:t>
      </w:r>
    </w:p>
    <w:p w14:paraId="1AB01D18" w14:textId="77777777" w:rsidR="00041170" w:rsidRPr="00CC1907" w:rsidRDefault="00CC1907" w:rsidP="005B3D97">
      <w:pPr>
        <w:pStyle w:val="ListParagraph"/>
        <w:numPr>
          <w:ilvl w:val="1"/>
          <w:numId w:val="1"/>
        </w:numPr>
        <w:tabs>
          <w:tab w:val="clear" w:pos="1440"/>
        </w:tabs>
        <w:ind w:left="720"/>
        <w:jc w:val="both"/>
        <w:rPr>
          <w:rFonts w:asciiTheme="minorHAnsi" w:hAnsiTheme="minorHAnsi"/>
          <w:sz w:val="16"/>
          <w:szCs w:val="16"/>
        </w:rPr>
      </w:pPr>
      <w:r w:rsidRPr="00CC1907">
        <w:rPr>
          <w:rFonts w:asciiTheme="minorHAnsi" w:hAnsiTheme="minorHAnsi"/>
          <w:sz w:val="16"/>
          <w:szCs w:val="16"/>
        </w:rPr>
        <w:t>Positive Control</w:t>
      </w:r>
      <w:r w:rsidR="00041170" w:rsidRPr="00CC1907">
        <w:rPr>
          <w:rFonts w:asciiTheme="minorHAnsi" w:hAnsiTheme="minorHAnsi"/>
          <w:sz w:val="16"/>
          <w:szCs w:val="16"/>
        </w:rPr>
        <w:t xml:space="preserve">: </w:t>
      </w:r>
      <w:r w:rsidR="00041170" w:rsidRPr="00CC1907">
        <w:rPr>
          <w:rFonts w:ascii="Calibri" w:hAnsi="Calibri"/>
          <w:sz w:val="16"/>
          <w:szCs w:val="16"/>
        </w:rPr>
        <w:t xml:space="preserve">Prepare a 1:2 dilution of the </w:t>
      </w:r>
      <w:r w:rsidRPr="00CC1907">
        <w:rPr>
          <w:rFonts w:ascii="Calibri" w:hAnsi="Calibri"/>
          <w:sz w:val="16"/>
          <w:szCs w:val="16"/>
        </w:rPr>
        <w:t>P</w:t>
      </w:r>
      <w:r w:rsidR="00041170" w:rsidRPr="00CC1907">
        <w:rPr>
          <w:rFonts w:ascii="Calibri" w:hAnsi="Calibri"/>
          <w:sz w:val="16"/>
          <w:szCs w:val="16"/>
        </w:rPr>
        <w:t xml:space="preserve">ositive </w:t>
      </w:r>
      <w:r w:rsidRPr="00CC1907">
        <w:rPr>
          <w:rFonts w:ascii="Calibri" w:hAnsi="Calibri"/>
          <w:sz w:val="16"/>
          <w:szCs w:val="16"/>
        </w:rPr>
        <w:t>C</w:t>
      </w:r>
      <w:r w:rsidR="00041170" w:rsidRPr="00CC1907">
        <w:rPr>
          <w:rFonts w:ascii="Calibri" w:hAnsi="Calibri"/>
          <w:sz w:val="16"/>
          <w:szCs w:val="16"/>
        </w:rPr>
        <w:t xml:space="preserve">ontrol sample supplied in the kit, with </w:t>
      </w:r>
      <w:r w:rsidRPr="00CC1907">
        <w:rPr>
          <w:rFonts w:ascii="Calibri" w:hAnsi="Calibri"/>
          <w:sz w:val="16"/>
          <w:szCs w:val="16"/>
        </w:rPr>
        <w:t>S</w:t>
      </w:r>
      <w:r w:rsidR="00041170" w:rsidRPr="00CC1907">
        <w:rPr>
          <w:rFonts w:ascii="Calibri" w:hAnsi="Calibri"/>
          <w:sz w:val="16"/>
          <w:szCs w:val="16"/>
        </w:rPr>
        <w:t xml:space="preserve">pecimen </w:t>
      </w:r>
      <w:r w:rsidRPr="00CC1907">
        <w:rPr>
          <w:rFonts w:ascii="Calibri" w:hAnsi="Calibri"/>
          <w:sz w:val="16"/>
          <w:szCs w:val="16"/>
        </w:rPr>
        <w:t>D</w:t>
      </w:r>
      <w:r w:rsidR="00041170" w:rsidRPr="00CC1907">
        <w:rPr>
          <w:rFonts w:ascii="Calibri" w:hAnsi="Calibri"/>
          <w:sz w:val="16"/>
          <w:szCs w:val="16"/>
        </w:rPr>
        <w:t>iluent.</w:t>
      </w:r>
    </w:p>
    <w:p w14:paraId="7158ED9E" w14:textId="77777777" w:rsidR="00041170" w:rsidRPr="00CC1907" w:rsidRDefault="00041170" w:rsidP="005B3D97">
      <w:pPr>
        <w:pStyle w:val="ListParagraph"/>
        <w:numPr>
          <w:ilvl w:val="1"/>
          <w:numId w:val="1"/>
        </w:numPr>
        <w:tabs>
          <w:tab w:val="clear" w:pos="1440"/>
        </w:tabs>
        <w:ind w:left="720"/>
        <w:jc w:val="both"/>
        <w:rPr>
          <w:rFonts w:asciiTheme="minorHAnsi" w:hAnsiTheme="minorHAnsi"/>
          <w:sz w:val="16"/>
          <w:szCs w:val="16"/>
        </w:rPr>
      </w:pPr>
      <w:r w:rsidRPr="00CC1907">
        <w:rPr>
          <w:rFonts w:ascii="Calibri" w:hAnsi="Calibri"/>
          <w:sz w:val="16"/>
          <w:szCs w:val="16"/>
        </w:rPr>
        <w:t xml:space="preserve">Calibrators: Using disposable glass tubes, prepare 1:2, 1:4, and 1:6 dilutions of the HAMA </w:t>
      </w:r>
      <w:r w:rsidR="00CC1907" w:rsidRPr="00CC1907">
        <w:rPr>
          <w:rFonts w:ascii="Calibri" w:hAnsi="Calibri"/>
          <w:sz w:val="16"/>
          <w:szCs w:val="16"/>
        </w:rPr>
        <w:t>C</w:t>
      </w:r>
      <w:r w:rsidRPr="00CC1907">
        <w:rPr>
          <w:rFonts w:ascii="Calibri" w:hAnsi="Calibri"/>
          <w:sz w:val="16"/>
          <w:szCs w:val="16"/>
        </w:rPr>
        <w:t xml:space="preserve">alibrator in Specimen Diluent. To semi-quantitate positive samples, a calibrator curve is necessary. The curve should be prepared from the Calibrator supplied in the kit by diluting an aliquot with </w:t>
      </w:r>
      <w:r w:rsidR="00CC1907" w:rsidRPr="00CC1907">
        <w:rPr>
          <w:rFonts w:ascii="Calibri" w:hAnsi="Calibri"/>
          <w:sz w:val="16"/>
          <w:szCs w:val="16"/>
        </w:rPr>
        <w:t>S</w:t>
      </w:r>
      <w:r w:rsidRPr="00CC1907">
        <w:rPr>
          <w:rFonts w:ascii="Calibri" w:hAnsi="Calibri"/>
          <w:sz w:val="16"/>
          <w:szCs w:val="16"/>
        </w:rPr>
        <w:t xml:space="preserve">pecimen </w:t>
      </w:r>
      <w:r w:rsidR="00CC1907" w:rsidRPr="00CC1907">
        <w:rPr>
          <w:rFonts w:ascii="Calibri" w:hAnsi="Calibri"/>
          <w:sz w:val="16"/>
          <w:szCs w:val="16"/>
        </w:rPr>
        <w:t>D</w:t>
      </w:r>
      <w:r w:rsidRPr="00CC1907">
        <w:rPr>
          <w:rFonts w:ascii="Calibri" w:hAnsi="Calibri"/>
          <w:sz w:val="16"/>
          <w:szCs w:val="16"/>
        </w:rPr>
        <w:t xml:space="preserve">iluent. </w:t>
      </w:r>
      <w:r w:rsidRPr="00CC1907">
        <w:rPr>
          <w:rFonts w:ascii="Calibri" w:hAnsi="Calibri"/>
          <w:b/>
          <w:snapToGrid w:val="0"/>
          <w:sz w:val="16"/>
          <w:szCs w:val="16"/>
        </w:rPr>
        <w:t xml:space="preserve">NOTE: </w:t>
      </w:r>
      <w:r w:rsidR="00CC1907" w:rsidRPr="00CC1907">
        <w:rPr>
          <w:rFonts w:ascii="Calibri" w:hAnsi="Calibri"/>
          <w:b/>
          <w:snapToGrid w:val="0"/>
          <w:sz w:val="16"/>
          <w:szCs w:val="16"/>
        </w:rPr>
        <w:t xml:space="preserve">The Blank can be used as </w:t>
      </w:r>
      <w:r w:rsidRPr="00CC1907">
        <w:rPr>
          <w:rFonts w:ascii="Calibri" w:hAnsi="Calibri"/>
          <w:b/>
          <w:snapToGrid w:val="0"/>
          <w:sz w:val="16"/>
          <w:szCs w:val="16"/>
        </w:rPr>
        <w:t xml:space="preserve">a 0 ng/mL Calibrator. </w:t>
      </w:r>
      <w:r w:rsidRPr="00CC1907">
        <w:rPr>
          <w:rFonts w:ascii="Calibri" w:hAnsi="Calibri"/>
          <w:sz w:val="16"/>
          <w:szCs w:val="16"/>
        </w:rPr>
        <w:t>Calibrator dilutions are prepared using the HAMA Calibrator (C1) as follows:</w:t>
      </w:r>
    </w:p>
    <w:tbl>
      <w:tblPr>
        <w:tblW w:w="4671" w:type="pct"/>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308"/>
        <w:gridCol w:w="2582"/>
        <w:gridCol w:w="2313"/>
        <w:gridCol w:w="2227"/>
        <w:gridCol w:w="1654"/>
      </w:tblGrid>
      <w:tr w:rsidR="00041170" w:rsidRPr="00CC1907" w14:paraId="456B7CAF" w14:textId="77777777" w:rsidTr="00E403EA">
        <w:trPr>
          <w:trHeight w:val="60"/>
        </w:trPr>
        <w:tc>
          <w:tcPr>
            <w:tcW w:w="648" w:type="pct"/>
            <w:vAlign w:val="center"/>
          </w:tcPr>
          <w:p w14:paraId="7BA0C6AC"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Calibrator</w:t>
            </w:r>
          </w:p>
        </w:tc>
        <w:tc>
          <w:tcPr>
            <w:tcW w:w="1280" w:type="pct"/>
            <w:vAlign w:val="center"/>
          </w:tcPr>
          <w:p w14:paraId="61F2B37C"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Antibody Concentration (ng/mL)</w:t>
            </w:r>
          </w:p>
        </w:tc>
        <w:tc>
          <w:tcPr>
            <w:tcW w:w="1147" w:type="pct"/>
            <w:vAlign w:val="center"/>
          </w:tcPr>
          <w:p w14:paraId="36DC97C1"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HAMA Calibrator (µL)</w:t>
            </w:r>
          </w:p>
        </w:tc>
        <w:tc>
          <w:tcPr>
            <w:tcW w:w="1104" w:type="pct"/>
            <w:vAlign w:val="center"/>
          </w:tcPr>
          <w:p w14:paraId="47B69CAE"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Specimen Diluent Volume (µL)</w:t>
            </w:r>
          </w:p>
        </w:tc>
        <w:tc>
          <w:tcPr>
            <w:tcW w:w="820" w:type="pct"/>
            <w:vAlign w:val="center"/>
          </w:tcPr>
          <w:p w14:paraId="43A5A9AF"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Test Dilution</w:t>
            </w:r>
          </w:p>
        </w:tc>
      </w:tr>
      <w:tr w:rsidR="00041170" w:rsidRPr="00CC1907" w14:paraId="33D8B367" w14:textId="77777777" w:rsidTr="00E403EA">
        <w:trPr>
          <w:trHeight w:val="60"/>
        </w:trPr>
        <w:tc>
          <w:tcPr>
            <w:tcW w:w="648" w:type="pct"/>
            <w:vAlign w:val="center"/>
          </w:tcPr>
          <w:p w14:paraId="479B24CF"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(C1)</w:t>
            </w:r>
          </w:p>
        </w:tc>
        <w:tc>
          <w:tcPr>
            <w:tcW w:w="1280" w:type="pct"/>
            <w:vAlign w:val="center"/>
          </w:tcPr>
          <w:p w14:paraId="25DFEDDF"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220</w:t>
            </w:r>
          </w:p>
        </w:tc>
        <w:tc>
          <w:tcPr>
            <w:tcW w:w="1147" w:type="pct"/>
            <w:vAlign w:val="center"/>
          </w:tcPr>
          <w:p w14:paraId="1AB5413B"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w:t>
            </w:r>
          </w:p>
        </w:tc>
        <w:tc>
          <w:tcPr>
            <w:tcW w:w="1104" w:type="pct"/>
            <w:vAlign w:val="center"/>
          </w:tcPr>
          <w:p w14:paraId="36943745"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w:t>
            </w:r>
          </w:p>
        </w:tc>
        <w:tc>
          <w:tcPr>
            <w:tcW w:w="820" w:type="pct"/>
            <w:vAlign w:val="center"/>
          </w:tcPr>
          <w:p w14:paraId="6F192CCD"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Undiluted</w:t>
            </w:r>
          </w:p>
        </w:tc>
      </w:tr>
      <w:tr w:rsidR="00041170" w:rsidRPr="00CC1907" w14:paraId="6D160053" w14:textId="77777777" w:rsidTr="00E403EA">
        <w:trPr>
          <w:trHeight w:val="75"/>
        </w:trPr>
        <w:tc>
          <w:tcPr>
            <w:tcW w:w="648" w:type="pct"/>
            <w:vAlign w:val="center"/>
          </w:tcPr>
          <w:p w14:paraId="1B6744DF"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(C2)</w:t>
            </w:r>
          </w:p>
        </w:tc>
        <w:tc>
          <w:tcPr>
            <w:tcW w:w="1280" w:type="pct"/>
            <w:vAlign w:val="center"/>
          </w:tcPr>
          <w:p w14:paraId="63C9D94E"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110</w:t>
            </w:r>
          </w:p>
        </w:tc>
        <w:tc>
          <w:tcPr>
            <w:tcW w:w="1147" w:type="pct"/>
            <w:vAlign w:val="center"/>
          </w:tcPr>
          <w:p w14:paraId="51A26B50"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200</w:t>
            </w:r>
          </w:p>
        </w:tc>
        <w:tc>
          <w:tcPr>
            <w:tcW w:w="1104" w:type="pct"/>
            <w:vAlign w:val="center"/>
          </w:tcPr>
          <w:p w14:paraId="5EFBBE11"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200</w:t>
            </w:r>
          </w:p>
        </w:tc>
        <w:tc>
          <w:tcPr>
            <w:tcW w:w="820" w:type="pct"/>
            <w:vAlign w:val="center"/>
          </w:tcPr>
          <w:p w14:paraId="7AB7827D"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1 : 2</w:t>
            </w:r>
          </w:p>
        </w:tc>
      </w:tr>
      <w:tr w:rsidR="00041170" w:rsidRPr="00CC1907" w14:paraId="1F2C8FF3" w14:textId="77777777" w:rsidTr="00E403EA">
        <w:trPr>
          <w:trHeight w:val="75"/>
        </w:trPr>
        <w:tc>
          <w:tcPr>
            <w:tcW w:w="648" w:type="pct"/>
            <w:vAlign w:val="center"/>
          </w:tcPr>
          <w:p w14:paraId="0017675E"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(C3)</w:t>
            </w:r>
          </w:p>
        </w:tc>
        <w:tc>
          <w:tcPr>
            <w:tcW w:w="1280" w:type="pct"/>
            <w:vAlign w:val="center"/>
          </w:tcPr>
          <w:p w14:paraId="1CE53454"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55</w:t>
            </w:r>
          </w:p>
        </w:tc>
        <w:tc>
          <w:tcPr>
            <w:tcW w:w="1147" w:type="pct"/>
            <w:vAlign w:val="center"/>
          </w:tcPr>
          <w:p w14:paraId="20153051"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100</w:t>
            </w:r>
          </w:p>
        </w:tc>
        <w:tc>
          <w:tcPr>
            <w:tcW w:w="1104" w:type="pct"/>
            <w:vAlign w:val="center"/>
          </w:tcPr>
          <w:p w14:paraId="67EB6492"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300</w:t>
            </w:r>
          </w:p>
        </w:tc>
        <w:tc>
          <w:tcPr>
            <w:tcW w:w="820" w:type="pct"/>
            <w:vAlign w:val="center"/>
          </w:tcPr>
          <w:p w14:paraId="4C7E2A60"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1 : 4</w:t>
            </w:r>
          </w:p>
        </w:tc>
      </w:tr>
      <w:tr w:rsidR="00041170" w:rsidRPr="00CC1907" w14:paraId="1BD7BBA5" w14:textId="77777777" w:rsidTr="00E403EA">
        <w:trPr>
          <w:trHeight w:val="75"/>
        </w:trPr>
        <w:tc>
          <w:tcPr>
            <w:tcW w:w="648" w:type="pct"/>
            <w:vAlign w:val="center"/>
          </w:tcPr>
          <w:p w14:paraId="0B9B2669"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(C4)</w:t>
            </w:r>
          </w:p>
        </w:tc>
        <w:tc>
          <w:tcPr>
            <w:tcW w:w="1280" w:type="pct"/>
            <w:vAlign w:val="center"/>
          </w:tcPr>
          <w:p w14:paraId="5A1D4869"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37</w:t>
            </w:r>
          </w:p>
        </w:tc>
        <w:tc>
          <w:tcPr>
            <w:tcW w:w="1147" w:type="pct"/>
            <w:vAlign w:val="center"/>
          </w:tcPr>
          <w:p w14:paraId="306FBBD0"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100</w:t>
            </w:r>
          </w:p>
        </w:tc>
        <w:tc>
          <w:tcPr>
            <w:tcW w:w="1104" w:type="pct"/>
            <w:vAlign w:val="center"/>
          </w:tcPr>
          <w:p w14:paraId="4984E1F8"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500</w:t>
            </w:r>
          </w:p>
        </w:tc>
        <w:tc>
          <w:tcPr>
            <w:tcW w:w="820" w:type="pct"/>
            <w:vAlign w:val="center"/>
          </w:tcPr>
          <w:p w14:paraId="09DDC4E8" w14:textId="77777777" w:rsidR="00041170" w:rsidRPr="00CC1907" w:rsidRDefault="00041170" w:rsidP="00041170">
            <w:pPr>
              <w:jc w:val="center"/>
              <w:rPr>
                <w:rFonts w:ascii="Calibri" w:hAnsi="Calibri"/>
                <w:snapToGrid w:val="0"/>
                <w:sz w:val="16"/>
                <w:szCs w:val="16"/>
              </w:rPr>
            </w:pPr>
            <w:r w:rsidRPr="00CC1907">
              <w:rPr>
                <w:rFonts w:ascii="Calibri" w:hAnsi="Calibri"/>
                <w:snapToGrid w:val="0"/>
                <w:sz w:val="16"/>
                <w:szCs w:val="16"/>
              </w:rPr>
              <w:t>1 : 6</w:t>
            </w:r>
          </w:p>
        </w:tc>
      </w:tr>
    </w:tbl>
    <w:p w14:paraId="3E4667BB" w14:textId="77777777" w:rsidR="00041170" w:rsidRPr="00CC1907" w:rsidRDefault="00041170" w:rsidP="005B3D97">
      <w:pPr>
        <w:pStyle w:val="ListParagraph"/>
        <w:numPr>
          <w:ilvl w:val="0"/>
          <w:numId w:val="1"/>
        </w:numPr>
        <w:jc w:val="both"/>
        <w:rPr>
          <w:rFonts w:asciiTheme="minorHAnsi" w:hAnsiTheme="minorHAnsi"/>
          <w:sz w:val="16"/>
          <w:szCs w:val="16"/>
        </w:rPr>
      </w:pPr>
      <w:r w:rsidRPr="00CC1907">
        <w:rPr>
          <w:rFonts w:ascii="Calibri" w:hAnsi="Calibri"/>
          <w:sz w:val="16"/>
          <w:szCs w:val="16"/>
        </w:rPr>
        <w:t xml:space="preserve">Remove an appropriate number of microwell strips from their protective pouches. </w:t>
      </w:r>
    </w:p>
    <w:p w14:paraId="2E065304" w14:textId="77777777" w:rsidR="00041170" w:rsidRPr="00CC1907" w:rsidRDefault="00041170" w:rsidP="005B3D97">
      <w:pPr>
        <w:pStyle w:val="ListParagraph"/>
        <w:numPr>
          <w:ilvl w:val="0"/>
          <w:numId w:val="1"/>
        </w:numPr>
        <w:jc w:val="both"/>
        <w:rPr>
          <w:rFonts w:asciiTheme="minorHAnsi" w:hAnsiTheme="minorHAnsi"/>
          <w:sz w:val="16"/>
          <w:szCs w:val="16"/>
        </w:rPr>
      </w:pPr>
      <w:r w:rsidRPr="00CC1907">
        <w:rPr>
          <w:rFonts w:ascii="Calibri" w:hAnsi="Calibri"/>
          <w:sz w:val="16"/>
          <w:szCs w:val="16"/>
        </w:rPr>
        <w:t xml:space="preserve">Appropriately label all strips.  All test samples, </w:t>
      </w:r>
      <w:r w:rsidR="0085750F">
        <w:rPr>
          <w:rFonts w:ascii="Calibri" w:hAnsi="Calibri"/>
          <w:sz w:val="16"/>
          <w:szCs w:val="16"/>
        </w:rPr>
        <w:t xml:space="preserve">blanks, </w:t>
      </w:r>
      <w:r w:rsidRPr="00CC1907">
        <w:rPr>
          <w:rFonts w:ascii="Calibri" w:hAnsi="Calibri"/>
          <w:sz w:val="16"/>
          <w:szCs w:val="16"/>
        </w:rPr>
        <w:t xml:space="preserve">Calibrators and the </w:t>
      </w:r>
      <w:r w:rsidR="00D36D05" w:rsidRPr="00CC1907">
        <w:rPr>
          <w:rFonts w:ascii="Calibri" w:hAnsi="Calibri"/>
          <w:sz w:val="16"/>
          <w:szCs w:val="16"/>
        </w:rPr>
        <w:t>PC</w:t>
      </w:r>
      <w:r w:rsidRPr="00CC1907">
        <w:rPr>
          <w:rFonts w:ascii="Calibri" w:hAnsi="Calibri"/>
          <w:sz w:val="16"/>
          <w:szCs w:val="16"/>
        </w:rPr>
        <w:t xml:space="preserve"> should be run in duplicate.</w:t>
      </w:r>
    </w:p>
    <w:p w14:paraId="43AB9160" w14:textId="77777777" w:rsidR="00041170" w:rsidRPr="00CC1907" w:rsidRDefault="00041170" w:rsidP="005B3D97">
      <w:pPr>
        <w:pStyle w:val="ListParagraph"/>
        <w:numPr>
          <w:ilvl w:val="0"/>
          <w:numId w:val="1"/>
        </w:numPr>
        <w:jc w:val="both"/>
        <w:rPr>
          <w:rFonts w:ascii="Calibri" w:hAnsi="Calibri"/>
          <w:sz w:val="16"/>
          <w:szCs w:val="16"/>
        </w:rPr>
      </w:pPr>
      <w:r w:rsidRPr="00CC1907">
        <w:rPr>
          <w:rFonts w:ascii="Calibri" w:hAnsi="Calibri"/>
          <w:sz w:val="16"/>
          <w:szCs w:val="16"/>
        </w:rPr>
        <w:t xml:space="preserve">Add 0.1 mL of diluted </w:t>
      </w:r>
      <w:r w:rsidR="00D36D05" w:rsidRPr="00CC1907">
        <w:rPr>
          <w:rFonts w:ascii="Calibri" w:hAnsi="Calibri"/>
          <w:sz w:val="16"/>
          <w:szCs w:val="16"/>
        </w:rPr>
        <w:t>C</w:t>
      </w:r>
      <w:r w:rsidRPr="00CC1907">
        <w:rPr>
          <w:rFonts w:ascii="Calibri" w:hAnsi="Calibri"/>
          <w:sz w:val="16"/>
          <w:szCs w:val="16"/>
        </w:rPr>
        <w:t>onjugate to all wells to be used</w:t>
      </w:r>
      <w:r w:rsidR="00482E48" w:rsidRPr="00CC1907">
        <w:rPr>
          <w:rFonts w:ascii="Calibri" w:hAnsi="Calibri"/>
          <w:sz w:val="16"/>
          <w:szCs w:val="16"/>
        </w:rPr>
        <w:t>.</w:t>
      </w:r>
    </w:p>
    <w:p w14:paraId="27F4F04F" w14:textId="77777777" w:rsidR="007D65D1" w:rsidRPr="00CC1907" w:rsidRDefault="007D65D1" w:rsidP="005B3D97">
      <w:pPr>
        <w:pStyle w:val="ListParagraph"/>
        <w:numPr>
          <w:ilvl w:val="0"/>
          <w:numId w:val="1"/>
        </w:numPr>
        <w:jc w:val="both"/>
        <w:rPr>
          <w:rFonts w:ascii="Calibri" w:hAnsi="Calibri"/>
          <w:sz w:val="16"/>
          <w:szCs w:val="16"/>
        </w:rPr>
      </w:pPr>
      <w:r w:rsidRPr="00CC1907">
        <w:rPr>
          <w:rFonts w:ascii="Calibri" w:hAnsi="Calibri"/>
          <w:sz w:val="16"/>
          <w:szCs w:val="16"/>
        </w:rPr>
        <w:t xml:space="preserve">Add 0.1 mL of </w:t>
      </w:r>
      <w:r w:rsidR="00CC1907" w:rsidRPr="00CC1907">
        <w:rPr>
          <w:rFonts w:ascii="Calibri" w:hAnsi="Calibri"/>
          <w:sz w:val="16"/>
          <w:szCs w:val="16"/>
        </w:rPr>
        <w:t>S</w:t>
      </w:r>
      <w:r w:rsidRPr="00CC1907">
        <w:rPr>
          <w:rFonts w:ascii="Calibri" w:hAnsi="Calibri"/>
          <w:sz w:val="16"/>
          <w:szCs w:val="16"/>
        </w:rPr>
        <w:t xml:space="preserve">pecimen </w:t>
      </w:r>
      <w:r w:rsidR="00CC1907" w:rsidRPr="00CC1907">
        <w:rPr>
          <w:rFonts w:ascii="Calibri" w:hAnsi="Calibri"/>
          <w:sz w:val="16"/>
          <w:szCs w:val="16"/>
        </w:rPr>
        <w:t>D</w:t>
      </w:r>
      <w:r w:rsidRPr="00CC1907">
        <w:rPr>
          <w:rFonts w:ascii="Calibri" w:hAnsi="Calibri"/>
          <w:sz w:val="16"/>
          <w:szCs w:val="16"/>
        </w:rPr>
        <w:t>iluent to the</w:t>
      </w:r>
      <w:r w:rsidR="00CC1907" w:rsidRPr="00CC1907">
        <w:rPr>
          <w:rFonts w:ascii="Calibri" w:hAnsi="Calibri"/>
          <w:sz w:val="16"/>
          <w:szCs w:val="16"/>
        </w:rPr>
        <w:t xml:space="preserve"> Blank</w:t>
      </w:r>
      <w:r w:rsidRPr="00CC1907">
        <w:rPr>
          <w:rFonts w:ascii="Calibri" w:hAnsi="Calibri"/>
          <w:sz w:val="16"/>
          <w:szCs w:val="16"/>
        </w:rPr>
        <w:t xml:space="preserve"> well</w:t>
      </w:r>
      <w:r w:rsidR="00CC1907" w:rsidRPr="00CC1907">
        <w:rPr>
          <w:rFonts w:ascii="Calibri" w:hAnsi="Calibri"/>
          <w:sz w:val="16"/>
          <w:szCs w:val="16"/>
        </w:rPr>
        <w:t>s.</w:t>
      </w:r>
    </w:p>
    <w:p w14:paraId="7AB3D7C5" w14:textId="77777777" w:rsidR="00041170" w:rsidRPr="00CC1907" w:rsidRDefault="00041170" w:rsidP="005B3D97">
      <w:pPr>
        <w:pStyle w:val="ListParagraph"/>
        <w:numPr>
          <w:ilvl w:val="0"/>
          <w:numId w:val="1"/>
        </w:numPr>
        <w:jc w:val="both"/>
        <w:rPr>
          <w:rFonts w:ascii="Calibri" w:hAnsi="Calibri"/>
          <w:sz w:val="16"/>
          <w:szCs w:val="16"/>
        </w:rPr>
      </w:pPr>
      <w:r w:rsidRPr="00CC1907">
        <w:rPr>
          <w:rFonts w:ascii="Calibri" w:hAnsi="Calibri"/>
          <w:sz w:val="16"/>
          <w:szCs w:val="16"/>
        </w:rPr>
        <w:t xml:space="preserve">Add 0.1 mL of each diluted </w:t>
      </w:r>
      <w:r w:rsidR="00D36D05" w:rsidRPr="00CC1907">
        <w:rPr>
          <w:rFonts w:ascii="Calibri" w:hAnsi="Calibri"/>
          <w:sz w:val="16"/>
          <w:szCs w:val="16"/>
        </w:rPr>
        <w:t>C</w:t>
      </w:r>
      <w:r w:rsidRPr="00CC1907">
        <w:rPr>
          <w:rFonts w:ascii="Calibri" w:hAnsi="Calibri"/>
          <w:sz w:val="16"/>
          <w:szCs w:val="16"/>
        </w:rPr>
        <w:t>alibrator, the diluted PC</w:t>
      </w:r>
      <w:r w:rsidR="002D2463" w:rsidRPr="00CC1907">
        <w:rPr>
          <w:rFonts w:ascii="Calibri" w:hAnsi="Calibri"/>
          <w:sz w:val="16"/>
          <w:szCs w:val="16"/>
        </w:rPr>
        <w:t>,</w:t>
      </w:r>
      <w:r w:rsidRPr="00CC1907">
        <w:rPr>
          <w:rFonts w:ascii="Calibri" w:hAnsi="Calibri"/>
          <w:sz w:val="16"/>
          <w:szCs w:val="16"/>
        </w:rPr>
        <w:t xml:space="preserve"> and each diluted test sample to the appropriate wells on the strips.</w:t>
      </w:r>
    </w:p>
    <w:p w14:paraId="60698EEF" w14:textId="77777777" w:rsidR="00041170" w:rsidRPr="00CC1907" w:rsidRDefault="00041170" w:rsidP="005B3D97">
      <w:pPr>
        <w:pStyle w:val="ListParagraph"/>
        <w:numPr>
          <w:ilvl w:val="0"/>
          <w:numId w:val="1"/>
        </w:numPr>
        <w:jc w:val="both"/>
        <w:rPr>
          <w:rFonts w:ascii="Calibri" w:hAnsi="Calibri"/>
          <w:sz w:val="16"/>
          <w:szCs w:val="16"/>
        </w:rPr>
      </w:pPr>
      <w:r w:rsidRPr="00CC1907">
        <w:rPr>
          <w:rFonts w:ascii="Calibri" w:hAnsi="Calibri"/>
          <w:sz w:val="16"/>
          <w:szCs w:val="16"/>
        </w:rPr>
        <w:t>Cover the microwell strip</w:t>
      </w:r>
      <w:r w:rsidR="0085750F">
        <w:rPr>
          <w:rFonts w:ascii="Calibri" w:hAnsi="Calibri"/>
          <w:sz w:val="16"/>
          <w:szCs w:val="16"/>
        </w:rPr>
        <w:t>s</w:t>
      </w:r>
      <w:r w:rsidRPr="00CC1907">
        <w:rPr>
          <w:rFonts w:ascii="Calibri" w:hAnsi="Calibri"/>
          <w:sz w:val="16"/>
          <w:szCs w:val="16"/>
        </w:rPr>
        <w:t xml:space="preserve"> and incubate at 37°C for 30 minutes.</w:t>
      </w:r>
    </w:p>
    <w:p w14:paraId="4C9D5618" w14:textId="77777777" w:rsidR="00041170" w:rsidRPr="00CC1907" w:rsidRDefault="00041170" w:rsidP="005B3D97">
      <w:pPr>
        <w:pStyle w:val="ListParagraph"/>
        <w:numPr>
          <w:ilvl w:val="0"/>
          <w:numId w:val="1"/>
        </w:numPr>
        <w:jc w:val="both"/>
        <w:rPr>
          <w:rFonts w:ascii="Calibri" w:hAnsi="Calibri"/>
          <w:sz w:val="16"/>
          <w:szCs w:val="16"/>
        </w:rPr>
      </w:pPr>
      <w:r w:rsidRPr="00CC1907">
        <w:rPr>
          <w:rFonts w:ascii="Calibri" w:hAnsi="Calibri"/>
          <w:sz w:val="16"/>
          <w:szCs w:val="16"/>
        </w:rPr>
        <w:t>After the 30</w:t>
      </w:r>
      <w:r w:rsidR="00D36D05" w:rsidRPr="00CC1907">
        <w:rPr>
          <w:rFonts w:ascii="Calibri" w:hAnsi="Calibri"/>
          <w:sz w:val="16"/>
          <w:szCs w:val="16"/>
        </w:rPr>
        <w:t xml:space="preserve"> </w:t>
      </w:r>
      <w:r w:rsidRPr="00CC1907">
        <w:rPr>
          <w:rFonts w:ascii="Calibri" w:hAnsi="Calibri"/>
          <w:sz w:val="16"/>
          <w:szCs w:val="16"/>
        </w:rPr>
        <w:t xml:space="preserve">minute 37°C incubation, discard the contents of the microwell strips and wash the wells 3 times with </w:t>
      </w:r>
      <w:r w:rsidR="0085750F">
        <w:rPr>
          <w:rFonts w:ascii="Calibri" w:hAnsi="Calibri"/>
          <w:sz w:val="16"/>
          <w:szCs w:val="16"/>
        </w:rPr>
        <w:t>1X Wash Buffer</w:t>
      </w:r>
      <w:r w:rsidRPr="00CC1907">
        <w:rPr>
          <w:rFonts w:ascii="Calibri" w:hAnsi="Calibri"/>
          <w:sz w:val="16"/>
          <w:szCs w:val="16"/>
        </w:rPr>
        <w:t>. The washing procedure must be thorough.  Washing may be performed using an automatic microtitration washing device or manually as follows:</w:t>
      </w:r>
    </w:p>
    <w:p w14:paraId="4AFCA671" w14:textId="77777777" w:rsidR="0085750F" w:rsidRPr="00FF4A51" w:rsidRDefault="0085750F" w:rsidP="0085750F">
      <w:pPr>
        <w:pStyle w:val="ListParagraph"/>
        <w:numPr>
          <w:ilvl w:val="1"/>
          <w:numId w:val="1"/>
        </w:numPr>
        <w:tabs>
          <w:tab w:val="clear" w:pos="1440"/>
        </w:tabs>
        <w:ind w:left="720"/>
        <w:jc w:val="both"/>
        <w:rPr>
          <w:rFonts w:ascii="Calibri" w:hAnsi="Calibri"/>
          <w:sz w:val="16"/>
          <w:szCs w:val="16"/>
        </w:rPr>
      </w:pPr>
      <w:r w:rsidRPr="00FF4A51">
        <w:rPr>
          <w:rFonts w:ascii="Calibri" w:hAnsi="Calibri"/>
          <w:b/>
          <w:sz w:val="16"/>
          <w:szCs w:val="16"/>
        </w:rPr>
        <w:t>Manual Wash Procedure</w:t>
      </w:r>
      <w:r w:rsidRPr="00FF4A51">
        <w:rPr>
          <w:rFonts w:ascii="Calibri" w:hAnsi="Calibri"/>
          <w:sz w:val="16"/>
          <w:szCs w:val="16"/>
        </w:rPr>
        <w:t>:</w:t>
      </w:r>
    </w:p>
    <w:p w14:paraId="598A2114" w14:textId="77777777" w:rsidR="0085750F" w:rsidRPr="00FF4A51" w:rsidRDefault="0085750F" w:rsidP="0085750F">
      <w:pPr>
        <w:numPr>
          <w:ilvl w:val="0"/>
          <w:numId w:val="17"/>
        </w:numPr>
        <w:tabs>
          <w:tab w:val="clear" w:pos="1080"/>
        </w:tabs>
        <w:jc w:val="both"/>
        <w:rPr>
          <w:rFonts w:ascii="Calibri" w:hAnsi="Calibri"/>
          <w:sz w:val="16"/>
          <w:szCs w:val="16"/>
        </w:rPr>
      </w:pPr>
      <w:r w:rsidRPr="00FF4A51">
        <w:rPr>
          <w:rFonts w:ascii="Calibri" w:hAnsi="Calibri"/>
          <w:sz w:val="16"/>
          <w:szCs w:val="16"/>
        </w:rPr>
        <w:t>Vigorously shake out the liquid from the wells.</w:t>
      </w:r>
    </w:p>
    <w:p w14:paraId="2323E8EA" w14:textId="77777777" w:rsidR="0085750F" w:rsidRPr="00FF4A51" w:rsidRDefault="0085750F" w:rsidP="0085750F">
      <w:pPr>
        <w:numPr>
          <w:ilvl w:val="0"/>
          <w:numId w:val="17"/>
        </w:numPr>
        <w:jc w:val="both"/>
        <w:rPr>
          <w:rFonts w:ascii="Calibri" w:hAnsi="Calibri"/>
          <w:sz w:val="16"/>
          <w:szCs w:val="16"/>
        </w:rPr>
      </w:pPr>
      <w:r w:rsidRPr="00FF4A51">
        <w:rPr>
          <w:rFonts w:ascii="Calibri" w:hAnsi="Calibri"/>
          <w:sz w:val="16"/>
          <w:szCs w:val="16"/>
        </w:rPr>
        <w:t>Fill each microwell with Wash Buffer. Make sure no air bubbles are trapped in the wells.</w:t>
      </w:r>
    </w:p>
    <w:p w14:paraId="33AB1B05" w14:textId="77777777" w:rsidR="0085750F" w:rsidRPr="00FF4A51" w:rsidRDefault="0085750F" w:rsidP="0085750F">
      <w:pPr>
        <w:numPr>
          <w:ilvl w:val="0"/>
          <w:numId w:val="17"/>
        </w:numPr>
        <w:jc w:val="both"/>
        <w:rPr>
          <w:rFonts w:ascii="Calibri" w:hAnsi="Calibri"/>
          <w:sz w:val="16"/>
          <w:szCs w:val="16"/>
        </w:rPr>
      </w:pPr>
      <w:r w:rsidRPr="00FF4A51">
        <w:rPr>
          <w:rFonts w:ascii="Calibri" w:hAnsi="Calibri"/>
          <w:sz w:val="16"/>
          <w:szCs w:val="16"/>
        </w:rPr>
        <w:t xml:space="preserve">Repeat </w:t>
      </w:r>
      <w:r w:rsidR="0094010A">
        <w:rPr>
          <w:rFonts w:ascii="Calibri" w:hAnsi="Calibri"/>
          <w:sz w:val="16"/>
          <w:szCs w:val="16"/>
        </w:rPr>
        <w:t>steps 1. and 2. for a total of 3</w:t>
      </w:r>
      <w:r w:rsidRPr="00FF4A51">
        <w:rPr>
          <w:rFonts w:ascii="Calibri" w:hAnsi="Calibri"/>
          <w:sz w:val="16"/>
          <w:szCs w:val="16"/>
        </w:rPr>
        <w:t xml:space="preserve"> washes.</w:t>
      </w:r>
    </w:p>
    <w:p w14:paraId="463869A1" w14:textId="77777777" w:rsidR="0085750F" w:rsidRPr="00FF4A51" w:rsidRDefault="0085750F" w:rsidP="0085750F">
      <w:pPr>
        <w:numPr>
          <w:ilvl w:val="0"/>
          <w:numId w:val="17"/>
        </w:numPr>
        <w:jc w:val="both"/>
        <w:rPr>
          <w:rFonts w:ascii="Calibri" w:hAnsi="Calibri"/>
          <w:sz w:val="16"/>
          <w:szCs w:val="16"/>
        </w:rPr>
      </w:pPr>
      <w:r w:rsidRPr="00FF4A51">
        <w:rPr>
          <w:rFonts w:ascii="Calibri" w:hAnsi="Calibri"/>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7D392505" w14:textId="77777777" w:rsidR="0085750F" w:rsidRPr="00FF4A51" w:rsidRDefault="0085750F" w:rsidP="0085750F">
      <w:pPr>
        <w:pStyle w:val="ListParagraph"/>
        <w:numPr>
          <w:ilvl w:val="1"/>
          <w:numId w:val="1"/>
        </w:numPr>
        <w:tabs>
          <w:tab w:val="clear" w:pos="1440"/>
        </w:tabs>
        <w:ind w:left="720"/>
        <w:jc w:val="both"/>
        <w:rPr>
          <w:rFonts w:ascii="Calibri" w:hAnsi="Calibri"/>
          <w:sz w:val="16"/>
          <w:szCs w:val="16"/>
        </w:rPr>
      </w:pPr>
      <w:r w:rsidRPr="00FF4A51">
        <w:rPr>
          <w:rFonts w:ascii="Calibri" w:hAnsi="Calibri"/>
          <w:b/>
          <w:sz w:val="16"/>
          <w:szCs w:val="16"/>
        </w:rPr>
        <w:t>Automated Wash Procedure</w:t>
      </w:r>
      <w:r w:rsidRPr="00FF4A51">
        <w:rPr>
          <w:rFonts w:ascii="Calibri" w:hAnsi="Calibri"/>
          <w:sz w:val="16"/>
          <w:szCs w:val="16"/>
        </w:rPr>
        <w:t>:</w:t>
      </w:r>
    </w:p>
    <w:p w14:paraId="144E215D" w14:textId="77777777" w:rsidR="0085750F" w:rsidRPr="0085750F" w:rsidRDefault="0085750F" w:rsidP="0085750F">
      <w:pPr>
        <w:pStyle w:val="ListParagraph"/>
        <w:jc w:val="both"/>
        <w:rPr>
          <w:rFonts w:ascii="Calibri" w:hAnsi="Calibri"/>
          <w:sz w:val="16"/>
          <w:szCs w:val="16"/>
        </w:rPr>
      </w:pPr>
      <w:r w:rsidRPr="00FF4A51">
        <w:rPr>
          <w:rFonts w:ascii="Calibri" w:hAnsi="Calibri"/>
          <w:sz w:val="16"/>
          <w:szCs w:val="16"/>
        </w:rPr>
        <w:t>If using an automated microwell wash system, set the dispensing volume to 300 - 350µ</w:t>
      </w:r>
      <w:r w:rsidR="0094010A">
        <w:rPr>
          <w:rFonts w:ascii="Calibri" w:hAnsi="Calibri"/>
          <w:sz w:val="16"/>
          <w:szCs w:val="16"/>
        </w:rPr>
        <w:t>L/well. Set the wash cycle for 3</w:t>
      </w:r>
      <w:r w:rsidRPr="00FF4A51">
        <w:rPr>
          <w:rFonts w:ascii="Calibri" w:hAnsi="Calibri"/>
          <w:sz w:val="16"/>
          <w:szCs w:val="16"/>
        </w:rPr>
        <w:t xml:space="preserve"> washes with no delay between washes. If necessary, the microwell plate may be removed from the washer, inverted over a paper towel and tapped firmly to remove any residual wash solution from the microwells.</w:t>
      </w:r>
    </w:p>
    <w:p w14:paraId="146299AC" w14:textId="77777777" w:rsidR="00041170" w:rsidRPr="00CC1907" w:rsidRDefault="00041170" w:rsidP="005B3D97">
      <w:pPr>
        <w:pStyle w:val="ListParagraph"/>
        <w:numPr>
          <w:ilvl w:val="0"/>
          <w:numId w:val="1"/>
        </w:numPr>
        <w:jc w:val="both"/>
        <w:rPr>
          <w:rFonts w:ascii="Calibri" w:hAnsi="Calibri"/>
          <w:sz w:val="16"/>
          <w:szCs w:val="16"/>
        </w:rPr>
      </w:pPr>
      <w:r w:rsidRPr="00CC1907">
        <w:rPr>
          <w:rFonts w:ascii="Calibri" w:hAnsi="Calibri"/>
          <w:sz w:val="16"/>
          <w:szCs w:val="16"/>
        </w:rPr>
        <w:lastRenderedPageBreak/>
        <w:t xml:space="preserve">Add 0.2 mL of </w:t>
      </w:r>
      <w:r w:rsidR="00D36D05" w:rsidRPr="00CC1907">
        <w:rPr>
          <w:rFonts w:ascii="Calibri" w:hAnsi="Calibri"/>
          <w:sz w:val="16"/>
          <w:szCs w:val="16"/>
        </w:rPr>
        <w:t>TMB</w:t>
      </w:r>
      <w:r w:rsidRPr="00CC1907">
        <w:rPr>
          <w:rFonts w:ascii="Calibri" w:hAnsi="Calibri"/>
          <w:sz w:val="16"/>
          <w:szCs w:val="16"/>
        </w:rPr>
        <w:t xml:space="preserve"> to all wells, including the </w:t>
      </w:r>
      <w:r w:rsidR="0085750F">
        <w:rPr>
          <w:rFonts w:ascii="Calibri" w:hAnsi="Calibri"/>
          <w:sz w:val="16"/>
          <w:szCs w:val="16"/>
        </w:rPr>
        <w:t>blank wells</w:t>
      </w:r>
      <w:r w:rsidRPr="00CC1907">
        <w:rPr>
          <w:rFonts w:ascii="Calibri" w:hAnsi="Calibri"/>
          <w:sz w:val="16"/>
          <w:szCs w:val="16"/>
        </w:rPr>
        <w:t>.</w:t>
      </w:r>
    </w:p>
    <w:p w14:paraId="25AE0765" w14:textId="77777777" w:rsidR="00041170" w:rsidRPr="00CC1907" w:rsidRDefault="00041170" w:rsidP="005B3D97">
      <w:pPr>
        <w:pStyle w:val="ListParagraph"/>
        <w:numPr>
          <w:ilvl w:val="0"/>
          <w:numId w:val="1"/>
        </w:numPr>
        <w:jc w:val="both"/>
        <w:rPr>
          <w:rFonts w:ascii="Calibri" w:hAnsi="Calibri"/>
          <w:sz w:val="16"/>
          <w:szCs w:val="16"/>
        </w:rPr>
      </w:pPr>
      <w:r w:rsidRPr="00CC1907">
        <w:rPr>
          <w:rFonts w:ascii="Calibri" w:hAnsi="Calibri"/>
          <w:sz w:val="16"/>
          <w:szCs w:val="16"/>
        </w:rPr>
        <w:t>Place the strips in the dark at room temperature for 15 minutes.</w:t>
      </w:r>
    </w:p>
    <w:p w14:paraId="205E721A" w14:textId="77777777" w:rsidR="00041170" w:rsidRPr="00CC1907" w:rsidRDefault="00041170" w:rsidP="005B3D97">
      <w:pPr>
        <w:pStyle w:val="ListParagraph"/>
        <w:numPr>
          <w:ilvl w:val="0"/>
          <w:numId w:val="1"/>
        </w:numPr>
        <w:jc w:val="both"/>
        <w:rPr>
          <w:rFonts w:ascii="Calibri" w:hAnsi="Calibri"/>
          <w:sz w:val="16"/>
          <w:szCs w:val="16"/>
        </w:rPr>
      </w:pPr>
      <w:r w:rsidRPr="00CC1907">
        <w:rPr>
          <w:rFonts w:ascii="Calibri" w:hAnsi="Calibri"/>
          <w:sz w:val="16"/>
          <w:szCs w:val="16"/>
        </w:rPr>
        <w:t xml:space="preserve">Using a multichannel micropipette, forcibly eject 0.05 mL of </w:t>
      </w:r>
      <w:r w:rsidR="00D36D05" w:rsidRPr="00CC1907">
        <w:rPr>
          <w:rFonts w:ascii="Calibri" w:hAnsi="Calibri"/>
          <w:sz w:val="16"/>
          <w:szCs w:val="16"/>
        </w:rPr>
        <w:t>Stop Solution</w:t>
      </w:r>
      <w:r w:rsidRPr="00CC1907">
        <w:rPr>
          <w:rFonts w:ascii="Calibri" w:hAnsi="Calibri"/>
          <w:sz w:val="16"/>
          <w:szCs w:val="16"/>
        </w:rPr>
        <w:t xml:space="preserve"> into each well, including the </w:t>
      </w:r>
      <w:r w:rsidR="0085750F">
        <w:rPr>
          <w:rFonts w:ascii="Calibri" w:hAnsi="Calibri"/>
          <w:sz w:val="16"/>
          <w:szCs w:val="16"/>
        </w:rPr>
        <w:t>blanks wells</w:t>
      </w:r>
      <w:r w:rsidRPr="00CC1907">
        <w:rPr>
          <w:rFonts w:ascii="Calibri" w:hAnsi="Calibri"/>
          <w:sz w:val="16"/>
          <w:szCs w:val="16"/>
        </w:rPr>
        <w:t xml:space="preserve">. It is important that the </w:t>
      </w:r>
      <w:r w:rsidR="00D36D05" w:rsidRPr="00CC1907">
        <w:rPr>
          <w:rFonts w:ascii="Calibri" w:hAnsi="Calibri"/>
          <w:sz w:val="16"/>
          <w:szCs w:val="16"/>
        </w:rPr>
        <w:t>Stop Solution</w:t>
      </w:r>
      <w:r w:rsidRPr="00CC1907">
        <w:rPr>
          <w:rFonts w:ascii="Calibri" w:hAnsi="Calibri"/>
          <w:sz w:val="16"/>
          <w:szCs w:val="16"/>
        </w:rPr>
        <w:t xml:space="preserve"> is spread quickly and uniformly throughout the wells to completely inactivate the enzyme.</w:t>
      </w:r>
    </w:p>
    <w:p w14:paraId="624C2310" w14:textId="77777777" w:rsidR="00041170" w:rsidRPr="00CC1907" w:rsidRDefault="00041170" w:rsidP="0085750F">
      <w:pPr>
        <w:pStyle w:val="ListParagraph"/>
        <w:numPr>
          <w:ilvl w:val="0"/>
          <w:numId w:val="1"/>
        </w:numPr>
        <w:jc w:val="both"/>
        <w:rPr>
          <w:rFonts w:ascii="Calibri" w:hAnsi="Calibri"/>
          <w:sz w:val="16"/>
          <w:szCs w:val="16"/>
        </w:rPr>
      </w:pPr>
      <w:r w:rsidRPr="00CC1907">
        <w:rPr>
          <w:rFonts w:ascii="Calibri" w:hAnsi="Calibri"/>
          <w:sz w:val="16"/>
          <w:szCs w:val="16"/>
        </w:rPr>
        <w:t xml:space="preserve">Set the microwell strip reader at a wavelength of 450 nm and </w:t>
      </w:r>
      <w:r w:rsidR="0085750F">
        <w:rPr>
          <w:rFonts w:ascii="Calibri" w:hAnsi="Calibri"/>
          <w:sz w:val="16"/>
          <w:szCs w:val="16"/>
        </w:rPr>
        <w:t>m</w:t>
      </w:r>
      <w:r w:rsidRPr="00CC1907">
        <w:rPr>
          <w:rFonts w:ascii="Calibri" w:hAnsi="Calibri"/>
          <w:sz w:val="16"/>
          <w:szCs w:val="16"/>
        </w:rPr>
        <w:t>easure the color intensity in all microwells.</w:t>
      </w:r>
    </w:p>
    <w:p w14:paraId="1DEA11EE" w14:textId="77777777" w:rsidR="003173EF" w:rsidRPr="00000238" w:rsidRDefault="003173EF" w:rsidP="00911FD0">
      <w:pPr>
        <w:jc w:val="center"/>
        <w:rPr>
          <w:rFonts w:asciiTheme="minorHAnsi" w:hAnsiTheme="minorHAnsi"/>
          <w:b/>
          <w:color w:val="FE9917"/>
          <w:sz w:val="4"/>
          <w:szCs w:val="4"/>
        </w:rPr>
      </w:pPr>
    </w:p>
    <w:p w14:paraId="37BE8744" w14:textId="77777777" w:rsidR="00D36D05" w:rsidRDefault="001A3E86" w:rsidP="00D36D05">
      <w:pPr>
        <w:jc w:val="center"/>
        <w:rPr>
          <w:rFonts w:asciiTheme="minorHAnsi" w:hAnsiTheme="minorHAnsi"/>
          <w:b/>
          <w:color w:val="FE9917"/>
          <w:szCs w:val="24"/>
        </w:rPr>
      </w:pPr>
      <w:r w:rsidRPr="002A616E">
        <w:rPr>
          <w:rFonts w:asciiTheme="minorHAnsi" w:hAnsiTheme="minorHAnsi"/>
          <w:b/>
          <w:color w:val="FE9917"/>
        </w:rPr>
        <w:t>QUALITY CONTROL</w:t>
      </w:r>
      <w:r w:rsidR="00D36D05">
        <w:rPr>
          <w:rFonts w:asciiTheme="minorHAnsi" w:hAnsiTheme="minorHAnsi"/>
          <w:b/>
          <w:color w:val="FE9917"/>
        </w:rPr>
        <w:t>/</w:t>
      </w:r>
      <w:r w:rsidR="00D36D05" w:rsidRPr="004C08AE">
        <w:rPr>
          <w:rFonts w:asciiTheme="minorHAnsi" w:hAnsiTheme="minorHAnsi"/>
          <w:b/>
          <w:color w:val="FE9917"/>
          <w:szCs w:val="24"/>
        </w:rPr>
        <w:t>INTERPRETATION OF RESULTS</w:t>
      </w:r>
    </w:p>
    <w:p w14:paraId="23581133" w14:textId="77777777" w:rsidR="00D36D05" w:rsidRPr="00CC1907" w:rsidRDefault="00DA3115" w:rsidP="005B3D97">
      <w:pPr>
        <w:pStyle w:val="ListParagraph"/>
        <w:numPr>
          <w:ilvl w:val="0"/>
          <w:numId w:val="3"/>
        </w:numPr>
        <w:ind w:left="360"/>
        <w:jc w:val="both"/>
        <w:rPr>
          <w:rFonts w:asciiTheme="minorHAnsi" w:hAnsiTheme="minorHAnsi"/>
          <w:sz w:val="16"/>
          <w:szCs w:val="16"/>
        </w:rPr>
      </w:pPr>
      <w:r w:rsidRPr="00CC1907">
        <w:rPr>
          <w:rFonts w:asciiTheme="minorHAnsi" w:hAnsiTheme="minorHAnsi"/>
          <w:sz w:val="16"/>
          <w:szCs w:val="16"/>
        </w:rPr>
        <w:t xml:space="preserve">Each time the assay is performed, the </w:t>
      </w:r>
      <w:r w:rsidR="00482E48" w:rsidRPr="00CC1907">
        <w:rPr>
          <w:rFonts w:asciiTheme="minorHAnsi" w:hAnsiTheme="minorHAnsi"/>
          <w:sz w:val="16"/>
          <w:szCs w:val="16"/>
        </w:rPr>
        <w:t xml:space="preserve">Blank, </w:t>
      </w:r>
      <w:r w:rsidRPr="00CC1907">
        <w:rPr>
          <w:rFonts w:asciiTheme="minorHAnsi" w:hAnsiTheme="minorHAnsi"/>
          <w:sz w:val="16"/>
          <w:szCs w:val="16"/>
        </w:rPr>
        <w:t>Calibrator</w:t>
      </w:r>
      <w:r w:rsidR="00D36D05" w:rsidRPr="00CC1907">
        <w:rPr>
          <w:rFonts w:asciiTheme="minorHAnsi" w:hAnsiTheme="minorHAnsi"/>
          <w:sz w:val="16"/>
          <w:szCs w:val="16"/>
        </w:rPr>
        <w:t xml:space="preserve"> dilutions, and PC</w:t>
      </w:r>
      <w:r w:rsidRPr="00CC1907">
        <w:rPr>
          <w:rFonts w:asciiTheme="minorHAnsi" w:hAnsiTheme="minorHAnsi"/>
          <w:sz w:val="16"/>
          <w:szCs w:val="16"/>
        </w:rPr>
        <w:t xml:space="preserve"> must be run in </w:t>
      </w:r>
      <w:r w:rsidR="00D36D05" w:rsidRPr="00CC1907">
        <w:rPr>
          <w:rFonts w:asciiTheme="minorHAnsi" w:hAnsiTheme="minorHAnsi"/>
          <w:sz w:val="16"/>
          <w:szCs w:val="16"/>
        </w:rPr>
        <w:t xml:space="preserve">duplicate. </w:t>
      </w:r>
    </w:p>
    <w:p w14:paraId="04988EAC" w14:textId="77777777" w:rsidR="00D36D05" w:rsidRPr="00CC1907" w:rsidRDefault="00D36D05" w:rsidP="005B3D97">
      <w:pPr>
        <w:pStyle w:val="ListParagraph"/>
        <w:numPr>
          <w:ilvl w:val="0"/>
          <w:numId w:val="3"/>
        </w:numPr>
        <w:ind w:left="360"/>
        <w:jc w:val="both"/>
        <w:rPr>
          <w:rFonts w:asciiTheme="minorHAnsi" w:hAnsiTheme="minorHAnsi"/>
          <w:b/>
          <w:sz w:val="16"/>
          <w:szCs w:val="16"/>
        </w:rPr>
      </w:pPr>
      <w:r w:rsidRPr="00CC1907">
        <w:rPr>
          <w:rFonts w:ascii="Calibri" w:hAnsi="Calibri"/>
          <w:b/>
          <w:sz w:val="16"/>
          <w:szCs w:val="16"/>
        </w:rPr>
        <w:t>Control and Calibrators</w:t>
      </w:r>
    </w:p>
    <w:p w14:paraId="6BA6185A" w14:textId="77777777" w:rsidR="00D36D05" w:rsidRPr="00CC1907" w:rsidRDefault="00482E48" w:rsidP="005B3D97">
      <w:pPr>
        <w:pStyle w:val="ListParagraph"/>
        <w:numPr>
          <w:ilvl w:val="0"/>
          <w:numId w:val="13"/>
        </w:numPr>
        <w:jc w:val="both"/>
        <w:rPr>
          <w:rFonts w:ascii="Calibri" w:hAnsi="Calibri"/>
          <w:sz w:val="16"/>
          <w:szCs w:val="16"/>
        </w:rPr>
      </w:pPr>
      <w:r w:rsidRPr="00CC1907">
        <w:rPr>
          <w:rFonts w:ascii="Calibri" w:hAnsi="Calibri"/>
          <w:sz w:val="16"/>
          <w:szCs w:val="16"/>
        </w:rPr>
        <w:t>B</w:t>
      </w:r>
      <w:r w:rsidR="00D36D05" w:rsidRPr="00CC1907">
        <w:rPr>
          <w:rFonts w:ascii="Calibri" w:hAnsi="Calibri"/>
          <w:sz w:val="16"/>
          <w:szCs w:val="16"/>
        </w:rPr>
        <w:t>l</w:t>
      </w:r>
      <w:r w:rsidRPr="00CC1907">
        <w:rPr>
          <w:rFonts w:ascii="Calibri" w:hAnsi="Calibri"/>
          <w:sz w:val="16"/>
          <w:szCs w:val="16"/>
        </w:rPr>
        <w:t>ank</w:t>
      </w:r>
      <w:r w:rsidR="00D36D05" w:rsidRPr="00CC1907">
        <w:rPr>
          <w:rFonts w:ascii="Calibri" w:hAnsi="Calibri"/>
          <w:sz w:val="16"/>
          <w:szCs w:val="16"/>
        </w:rPr>
        <w:t xml:space="preserve">: Record the </w:t>
      </w:r>
      <w:r w:rsidR="0085750F">
        <w:rPr>
          <w:rFonts w:ascii="Calibri" w:hAnsi="Calibri"/>
          <w:sz w:val="16"/>
          <w:szCs w:val="16"/>
        </w:rPr>
        <w:t xml:space="preserve">mean </w:t>
      </w:r>
      <w:r w:rsidR="00D36D05" w:rsidRPr="00CC1907">
        <w:rPr>
          <w:rFonts w:ascii="Calibri" w:hAnsi="Calibri"/>
          <w:sz w:val="16"/>
          <w:szCs w:val="16"/>
        </w:rPr>
        <w:t>absorbance value</w:t>
      </w:r>
      <w:r w:rsidR="0085750F">
        <w:rPr>
          <w:rFonts w:ascii="Calibri" w:hAnsi="Calibri"/>
          <w:sz w:val="16"/>
          <w:szCs w:val="16"/>
        </w:rPr>
        <w:t>s</w:t>
      </w:r>
      <w:r w:rsidR="00D36D05" w:rsidRPr="00CC1907">
        <w:rPr>
          <w:rFonts w:ascii="Calibri" w:hAnsi="Calibri"/>
          <w:sz w:val="16"/>
          <w:szCs w:val="16"/>
        </w:rPr>
        <w:t xml:space="preserve"> of the </w:t>
      </w:r>
      <w:r w:rsidR="0085750F">
        <w:rPr>
          <w:rFonts w:ascii="Calibri" w:hAnsi="Calibri"/>
          <w:sz w:val="16"/>
          <w:szCs w:val="16"/>
        </w:rPr>
        <w:t>b</w:t>
      </w:r>
      <w:r w:rsidRPr="00CC1907">
        <w:rPr>
          <w:rFonts w:ascii="Calibri" w:hAnsi="Calibri"/>
          <w:sz w:val="16"/>
          <w:szCs w:val="16"/>
        </w:rPr>
        <w:t>lank</w:t>
      </w:r>
      <w:r w:rsidR="00D36D05" w:rsidRPr="00CC1907">
        <w:rPr>
          <w:rFonts w:ascii="Calibri" w:hAnsi="Calibri"/>
          <w:sz w:val="16"/>
          <w:szCs w:val="16"/>
        </w:rPr>
        <w:t xml:space="preserve"> well</w:t>
      </w:r>
      <w:r w:rsidR="0085750F">
        <w:rPr>
          <w:rFonts w:ascii="Calibri" w:hAnsi="Calibri"/>
          <w:sz w:val="16"/>
          <w:szCs w:val="16"/>
        </w:rPr>
        <w:t>s</w:t>
      </w:r>
      <w:r w:rsidR="00D36D05" w:rsidRPr="00CC1907">
        <w:rPr>
          <w:rFonts w:ascii="Calibri" w:hAnsi="Calibri"/>
          <w:sz w:val="16"/>
          <w:szCs w:val="16"/>
        </w:rPr>
        <w:t xml:space="preserve">.  If </w:t>
      </w:r>
      <w:r w:rsidR="0085750F">
        <w:rPr>
          <w:rFonts w:ascii="Calibri" w:hAnsi="Calibri"/>
          <w:sz w:val="16"/>
          <w:szCs w:val="16"/>
        </w:rPr>
        <w:t xml:space="preserve">the mean OD is </w:t>
      </w:r>
      <w:r w:rsidR="00D36D05" w:rsidRPr="00CC1907">
        <w:rPr>
          <w:rFonts w:ascii="Calibri" w:hAnsi="Calibri"/>
          <w:sz w:val="16"/>
          <w:szCs w:val="16"/>
        </w:rPr>
        <w:t>≥ 0.14, the test should be repeated.</w:t>
      </w:r>
    </w:p>
    <w:p w14:paraId="5E01138E" w14:textId="77777777" w:rsidR="00D36D05" w:rsidRPr="00CC1907" w:rsidRDefault="00D36D05" w:rsidP="005B3D97">
      <w:pPr>
        <w:pStyle w:val="ListParagraph"/>
        <w:numPr>
          <w:ilvl w:val="0"/>
          <w:numId w:val="13"/>
        </w:numPr>
        <w:jc w:val="both"/>
        <w:rPr>
          <w:rFonts w:ascii="Calibri" w:hAnsi="Calibri"/>
          <w:sz w:val="16"/>
          <w:szCs w:val="16"/>
        </w:rPr>
      </w:pPr>
      <w:r w:rsidRPr="00CC1907">
        <w:rPr>
          <w:rFonts w:ascii="Calibri" w:hAnsi="Calibri"/>
          <w:sz w:val="16"/>
          <w:szCs w:val="16"/>
        </w:rPr>
        <w:t>Calibrators: Calculate the mean absorbance value of the duplicate calibrators.  For HAMA, the following values have been assigned.</w:t>
      </w:r>
    </w:p>
    <w:p w14:paraId="6A5806ED" w14:textId="77777777" w:rsidR="00D36D05" w:rsidRPr="00CC1907" w:rsidRDefault="00D36D05" w:rsidP="005B3D97">
      <w:pPr>
        <w:jc w:val="both"/>
        <w:rPr>
          <w:rFonts w:ascii="Calibri" w:hAnsi="Calibri"/>
          <w:sz w:val="16"/>
          <w:szCs w:val="16"/>
        </w:rPr>
      </w:pPr>
      <w:r w:rsidRPr="00CC1907">
        <w:rPr>
          <w:rFonts w:ascii="Calibri" w:hAnsi="Calibri"/>
          <w:sz w:val="16"/>
          <w:szCs w:val="16"/>
        </w:rPr>
        <w:tab/>
        <w:t xml:space="preserve">Cl </w:t>
      </w:r>
      <w:r w:rsidRPr="00CC1907">
        <w:rPr>
          <w:rFonts w:ascii="Calibri" w:hAnsi="Calibri"/>
          <w:sz w:val="16"/>
          <w:szCs w:val="16"/>
        </w:rPr>
        <w:tab/>
        <w:t>220 ng/mL</w:t>
      </w:r>
    </w:p>
    <w:p w14:paraId="4E0E91DB" w14:textId="77777777" w:rsidR="00D36D05" w:rsidRPr="00CC1907" w:rsidRDefault="00D36D05" w:rsidP="005B3D97">
      <w:pPr>
        <w:jc w:val="both"/>
        <w:rPr>
          <w:rFonts w:ascii="Calibri" w:hAnsi="Calibri"/>
          <w:sz w:val="16"/>
          <w:szCs w:val="16"/>
        </w:rPr>
      </w:pPr>
      <w:r w:rsidRPr="00CC1907">
        <w:rPr>
          <w:rFonts w:ascii="Calibri" w:hAnsi="Calibri"/>
          <w:sz w:val="16"/>
          <w:szCs w:val="16"/>
        </w:rPr>
        <w:tab/>
        <w:t>C2</w:t>
      </w:r>
      <w:r w:rsidRPr="00CC1907">
        <w:rPr>
          <w:rFonts w:ascii="Calibri" w:hAnsi="Calibri"/>
          <w:sz w:val="16"/>
          <w:szCs w:val="16"/>
        </w:rPr>
        <w:tab/>
        <w:t>110 ng/mL</w:t>
      </w:r>
    </w:p>
    <w:p w14:paraId="1FFE5DA5" w14:textId="77777777" w:rsidR="00D36D05" w:rsidRPr="00CC1907" w:rsidRDefault="00D36D05" w:rsidP="005B3D97">
      <w:pPr>
        <w:jc w:val="both"/>
        <w:rPr>
          <w:rFonts w:ascii="Calibri" w:hAnsi="Calibri"/>
          <w:sz w:val="16"/>
          <w:szCs w:val="16"/>
        </w:rPr>
      </w:pPr>
      <w:r w:rsidRPr="00CC1907">
        <w:rPr>
          <w:rFonts w:ascii="Calibri" w:hAnsi="Calibri"/>
          <w:sz w:val="16"/>
          <w:szCs w:val="16"/>
        </w:rPr>
        <w:tab/>
        <w:t>C3</w:t>
      </w:r>
      <w:r w:rsidRPr="00CC1907">
        <w:rPr>
          <w:rFonts w:ascii="Calibri" w:hAnsi="Calibri"/>
          <w:sz w:val="16"/>
          <w:szCs w:val="16"/>
        </w:rPr>
        <w:tab/>
        <w:t>55 ng/mL</w:t>
      </w:r>
    </w:p>
    <w:p w14:paraId="7C5B49AC" w14:textId="77777777" w:rsidR="00D36D05" w:rsidRPr="00CC1907" w:rsidRDefault="00D36D05" w:rsidP="005B3D97">
      <w:pPr>
        <w:jc w:val="both"/>
        <w:rPr>
          <w:rFonts w:ascii="Calibri" w:hAnsi="Calibri"/>
          <w:sz w:val="16"/>
          <w:szCs w:val="16"/>
        </w:rPr>
      </w:pPr>
      <w:r w:rsidRPr="00CC1907">
        <w:rPr>
          <w:rFonts w:ascii="Calibri" w:hAnsi="Calibri"/>
          <w:sz w:val="16"/>
          <w:szCs w:val="16"/>
        </w:rPr>
        <w:tab/>
        <w:t>C4</w:t>
      </w:r>
      <w:r w:rsidRPr="00CC1907">
        <w:rPr>
          <w:rFonts w:ascii="Calibri" w:hAnsi="Calibri"/>
          <w:sz w:val="16"/>
          <w:szCs w:val="16"/>
        </w:rPr>
        <w:tab/>
        <w:t>37 ng/mL</w:t>
      </w:r>
    </w:p>
    <w:p w14:paraId="5526374E" w14:textId="77777777" w:rsidR="00D36D05" w:rsidRPr="00CC1907" w:rsidRDefault="00D36D05" w:rsidP="005B3D97">
      <w:pPr>
        <w:jc w:val="both"/>
        <w:rPr>
          <w:rFonts w:ascii="Calibri" w:hAnsi="Calibri"/>
          <w:sz w:val="16"/>
          <w:szCs w:val="16"/>
        </w:rPr>
      </w:pPr>
      <w:r w:rsidRPr="00CC1907">
        <w:rPr>
          <w:rFonts w:ascii="Calibri" w:hAnsi="Calibri"/>
          <w:sz w:val="16"/>
          <w:szCs w:val="16"/>
        </w:rPr>
        <w:tab/>
      </w:r>
      <w:r w:rsidR="00CC1907" w:rsidRPr="00CC1907">
        <w:rPr>
          <w:rFonts w:ascii="Calibri" w:hAnsi="Calibri"/>
          <w:sz w:val="16"/>
          <w:szCs w:val="16"/>
        </w:rPr>
        <w:t>BL</w:t>
      </w:r>
      <w:r w:rsidRPr="00CC1907">
        <w:rPr>
          <w:rFonts w:ascii="Calibri" w:hAnsi="Calibri"/>
          <w:sz w:val="16"/>
          <w:szCs w:val="16"/>
        </w:rPr>
        <w:tab/>
        <w:t>0 ng/mL</w:t>
      </w:r>
    </w:p>
    <w:p w14:paraId="362493DD" w14:textId="77777777" w:rsidR="00D36D05" w:rsidRPr="00CC1907" w:rsidRDefault="00D36D05" w:rsidP="005B3D97">
      <w:pPr>
        <w:pStyle w:val="ListParagraph"/>
        <w:numPr>
          <w:ilvl w:val="0"/>
          <w:numId w:val="3"/>
        </w:numPr>
        <w:ind w:left="360"/>
        <w:jc w:val="both"/>
        <w:rPr>
          <w:rFonts w:ascii="Calibri" w:hAnsi="Calibri"/>
          <w:sz w:val="16"/>
          <w:szCs w:val="16"/>
        </w:rPr>
      </w:pPr>
      <w:r w:rsidRPr="00CC1907">
        <w:rPr>
          <w:rFonts w:ascii="Calibri" w:hAnsi="Calibri"/>
          <w:sz w:val="16"/>
          <w:szCs w:val="16"/>
        </w:rPr>
        <w:t>Preparation of the Calibrator Curve and Determin</w:t>
      </w:r>
      <w:r w:rsidR="0085750F">
        <w:rPr>
          <w:rFonts w:ascii="Calibri" w:hAnsi="Calibri"/>
          <w:sz w:val="16"/>
          <w:szCs w:val="16"/>
        </w:rPr>
        <w:t>ation of HAMA Concentration (ng</w:t>
      </w:r>
      <w:r w:rsidRPr="00CC1907">
        <w:rPr>
          <w:rFonts w:ascii="Calibri" w:hAnsi="Calibri"/>
          <w:sz w:val="16"/>
          <w:szCs w:val="16"/>
        </w:rPr>
        <w:t>/mL) for the PC and each test sample.</w:t>
      </w:r>
    </w:p>
    <w:p w14:paraId="344947AC" w14:textId="77777777" w:rsidR="00D36D05" w:rsidRPr="00CC1907" w:rsidRDefault="00D36D05" w:rsidP="005B3D97">
      <w:pPr>
        <w:pStyle w:val="ListParagraph"/>
        <w:numPr>
          <w:ilvl w:val="0"/>
          <w:numId w:val="14"/>
        </w:numPr>
        <w:jc w:val="both"/>
        <w:rPr>
          <w:rFonts w:ascii="Calibri" w:hAnsi="Calibri"/>
          <w:sz w:val="16"/>
          <w:szCs w:val="16"/>
        </w:rPr>
      </w:pPr>
      <w:r w:rsidRPr="00CC1907">
        <w:rPr>
          <w:rFonts w:ascii="Calibri" w:hAnsi="Calibri"/>
          <w:sz w:val="16"/>
          <w:szCs w:val="16"/>
        </w:rPr>
        <w:t xml:space="preserve">Calculation Method: Calculations can be made </w:t>
      </w:r>
      <w:r w:rsidR="00677E84">
        <w:rPr>
          <w:rFonts w:ascii="Calibri" w:hAnsi="Calibri"/>
          <w:sz w:val="16"/>
          <w:szCs w:val="16"/>
        </w:rPr>
        <w:t>using</w:t>
      </w:r>
      <w:r w:rsidRPr="00CC1907">
        <w:rPr>
          <w:rFonts w:ascii="Calibri" w:hAnsi="Calibri"/>
          <w:sz w:val="16"/>
          <w:szCs w:val="16"/>
        </w:rPr>
        <w:t xml:space="preserve"> </w:t>
      </w:r>
      <w:r w:rsidR="00000238">
        <w:rPr>
          <w:rFonts w:ascii="Calibri" w:hAnsi="Calibri"/>
          <w:sz w:val="16"/>
          <w:szCs w:val="16"/>
        </w:rPr>
        <w:t>a linear regression program</w:t>
      </w:r>
      <w:r w:rsidRPr="00CC1907">
        <w:rPr>
          <w:rFonts w:ascii="Calibri" w:hAnsi="Calibri"/>
          <w:sz w:val="16"/>
          <w:szCs w:val="16"/>
        </w:rPr>
        <w:t>. Follow the manufacturer’s instructions for use of these programs to establish the calibrator curve and the HAMA concentration</w:t>
      </w:r>
      <w:r w:rsidR="00677E84">
        <w:rPr>
          <w:rFonts w:ascii="Calibri" w:hAnsi="Calibri"/>
          <w:sz w:val="16"/>
          <w:szCs w:val="16"/>
        </w:rPr>
        <w:t xml:space="preserve"> </w:t>
      </w:r>
      <w:r w:rsidRPr="00CC1907">
        <w:rPr>
          <w:rFonts w:ascii="Calibri" w:hAnsi="Calibri"/>
          <w:sz w:val="16"/>
          <w:szCs w:val="16"/>
        </w:rPr>
        <w:t xml:space="preserve">of the PC and each test sample. </w:t>
      </w:r>
      <w:r w:rsidR="00000238" w:rsidRPr="00CC1907">
        <w:rPr>
          <w:rFonts w:ascii="Calibri" w:hAnsi="Calibri"/>
          <w:b/>
          <w:sz w:val="16"/>
          <w:szCs w:val="16"/>
        </w:rPr>
        <w:t>NOTE: The PC contains 100 - 150 ng of precipitable antibody equivalents per mL</w:t>
      </w:r>
      <w:r w:rsidR="00000238">
        <w:rPr>
          <w:rFonts w:ascii="Calibri" w:hAnsi="Calibri"/>
          <w:b/>
          <w:sz w:val="16"/>
          <w:szCs w:val="16"/>
        </w:rPr>
        <w:t>.</w:t>
      </w:r>
      <w:r w:rsidR="00000238" w:rsidRPr="00CC1907">
        <w:rPr>
          <w:rFonts w:ascii="Calibri" w:hAnsi="Calibri"/>
          <w:sz w:val="16"/>
          <w:szCs w:val="16"/>
        </w:rPr>
        <w:t xml:space="preserve"> </w:t>
      </w:r>
      <w:r w:rsidRPr="00CC1907">
        <w:rPr>
          <w:rFonts w:ascii="Calibri" w:hAnsi="Calibri"/>
          <w:sz w:val="16"/>
          <w:szCs w:val="16"/>
        </w:rPr>
        <w:t>In order for an assay to be valid, the following criteria must be met:</w:t>
      </w:r>
    </w:p>
    <w:p w14:paraId="7A4F68C6" w14:textId="77777777" w:rsidR="00D36D05" w:rsidRPr="00CC1907" w:rsidRDefault="00D36D05" w:rsidP="005B3D97">
      <w:pPr>
        <w:pStyle w:val="ListParagraph"/>
        <w:numPr>
          <w:ilvl w:val="0"/>
          <w:numId w:val="16"/>
        </w:numPr>
        <w:jc w:val="both"/>
        <w:rPr>
          <w:rFonts w:ascii="Calibri" w:hAnsi="Calibri"/>
          <w:sz w:val="16"/>
          <w:szCs w:val="16"/>
        </w:rPr>
      </w:pPr>
      <w:r w:rsidRPr="00CC1907">
        <w:rPr>
          <w:rFonts w:ascii="Calibri" w:hAnsi="Calibri"/>
          <w:sz w:val="16"/>
          <w:szCs w:val="16"/>
        </w:rPr>
        <w:t>Slope</w:t>
      </w:r>
      <w:r w:rsidRPr="00CC1907">
        <w:rPr>
          <w:rFonts w:ascii="Calibri" w:hAnsi="Calibri"/>
          <w:sz w:val="16"/>
          <w:szCs w:val="16"/>
        </w:rPr>
        <w:tab/>
      </w:r>
      <w:r w:rsidRPr="00CC1907">
        <w:rPr>
          <w:rFonts w:ascii="Calibri" w:hAnsi="Calibri"/>
          <w:sz w:val="16"/>
          <w:szCs w:val="16"/>
        </w:rPr>
        <w:tab/>
      </w:r>
      <w:r w:rsidRPr="00CC1907">
        <w:rPr>
          <w:rFonts w:ascii="Calibri" w:hAnsi="Calibri"/>
          <w:sz w:val="16"/>
          <w:szCs w:val="16"/>
        </w:rPr>
        <w:tab/>
      </w:r>
      <w:r w:rsidRPr="00CC1907">
        <w:rPr>
          <w:rFonts w:ascii="Calibri" w:hAnsi="Calibri"/>
          <w:sz w:val="16"/>
          <w:szCs w:val="16"/>
        </w:rPr>
        <w:tab/>
        <w:t>0.005 - 0.015</w:t>
      </w:r>
    </w:p>
    <w:p w14:paraId="53736538" w14:textId="77777777" w:rsidR="00D36D05" w:rsidRPr="00CC1907" w:rsidRDefault="00D36D05" w:rsidP="005B3D97">
      <w:pPr>
        <w:pStyle w:val="ListParagraph"/>
        <w:numPr>
          <w:ilvl w:val="0"/>
          <w:numId w:val="16"/>
        </w:numPr>
        <w:jc w:val="both"/>
        <w:rPr>
          <w:rFonts w:ascii="Calibri" w:hAnsi="Calibri"/>
          <w:sz w:val="16"/>
          <w:szCs w:val="16"/>
        </w:rPr>
      </w:pPr>
      <w:r w:rsidRPr="00CC1907">
        <w:rPr>
          <w:rFonts w:ascii="Calibri" w:hAnsi="Calibri"/>
          <w:sz w:val="16"/>
          <w:szCs w:val="16"/>
        </w:rPr>
        <w:t xml:space="preserve">Y-intercept                                    </w:t>
      </w:r>
      <w:r w:rsidRPr="00CC1907">
        <w:rPr>
          <w:rFonts w:ascii="Calibri" w:hAnsi="Calibri"/>
          <w:sz w:val="16"/>
          <w:szCs w:val="16"/>
        </w:rPr>
        <w:tab/>
      </w:r>
      <w:r w:rsidRPr="00CC1907">
        <w:rPr>
          <w:rFonts w:ascii="Calibri" w:hAnsi="Calibri"/>
          <w:sz w:val="16"/>
          <w:szCs w:val="16"/>
          <w:u w:val="words"/>
        </w:rPr>
        <w:t xml:space="preserve">&lt; </w:t>
      </w:r>
      <w:r w:rsidRPr="00CC1907">
        <w:rPr>
          <w:rFonts w:ascii="Calibri" w:hAnsi="Calibri"/>
          <w:sz w:val="16"/>
          <w:szCs w:val="16"/>
        </w:rPr>
        <w:t>0.200</w:t>
      </w:r>
      <w:r w:rsidRPr="00CC1907">
        <w:rPr>
          <w:rFonts w:ascii="Calibri" w:hAnsi="Calibri"/>
          <w:sz w:val="16"/>
          <w:szCs w:val="16"/>
        </w:rPr>
        <w:tab/>
      </w:r>
    </w:p>
    <w:p w14:paraId="0CFF07C3" w14:textId="77777777" w:rsidR="00D36D05" w:rsidRPr="00000238" w:rsidRDefault="00D36D05" w:rsidP="00000238">
      <w:pPr>
        <w:pStyle w:val="ListParagraph"/>
        <w:numPr>
          <w:ilvl w:val="0"/>
          <w:numId w:val="16"/>
        </w:numPr>
        <w:jc w:val="both"/>
        <w:rPr>
          <w:rFonts w:ascii="Calibri" w:hAnsi="Calibri"/>
          <w:sz w:val="16"/>
          <w:szCs w:val="16"/>
        </w:rPr>
      </w:pPr>
      <w:r w:rsidRPr="00CC1907">
        <w:rPr>
          <w:rFonts w:ascii="Calibri" w:hAnsi="Calibri"/>
          <w:sz w:val="16"/>
          <w:szCs w:val="16"/>
        </w:rPr>
        <w:t xml:space="preserve">Correlation coefficient (r </w:t>
      </w:r>
      <w:r w:rsidRPr="00CC1907">
        <w:rPr>
          <w:rFonts w:ascii="Calibri" w:hAnsi="Calibri"/>
          <w:sz w:val="16"/>
          <w:szCs w:val="16"/>
          <w:vertAlign w:val="superscript"/>
        </w:rPr>
        <w:t>2</w:t>
      </w:r>
      <w:r w:rsidRPr="00CC1907">
        <w:rPr>
          <w:rFonts w:ascii="Calibri" w:hAnsi="Calibri"/>
          <w:sz w:val="16"/>
          <w:szCs w:val="16"/>
        </w:rPr>
        <w:t xml:space="preserve">)         </w:t>
      </w:r>
      <w:r w:rsidRPr="00CC1907">
        <w:rPr>
          <w:rFonts w:ascii="Calibri" w:hAnsi="Calibri"/>
          <w:sz w:val="16"/>
          <w:szCs w:val="16"/>
        </w:rPr>
        <w:tab/>
      </w:r>
      <w:r w:rsidRPr="00CC1907">
        <w:rPr>
          <w:rFonts w:ascii="Calibri" w:hAnsi="Calibri"/>
          <w:sz w:val="16"/>
          <w:szCs w:val="16"/>
          <w:u w:val="words"/>
        </w:rPr>
        <w:t>&gt;</w:t>
      </w:r>
      <w:r w:rsidRPr="00CC1907">
        <w:rPr>
          <w:rFonts w:ascii="Calibri" w:hAnsi="Calibri"/>
          <w:sz w:val="16"/>
          <w:szCs w:val="16"/>
        </w:rPr>
        <w:t>0.950</w:t>
      </w:r>
      <w:r w:rsidRPr="00CC1907">
        <w:rPr>
          <w:rFonts w:ascii="Calibri" w:hAnsi="Calibri"/>
          <w:sz w:val="16"/>
          <w:szCs w:val="16"/>
        </w:rPr>
        <w:tab/>
      </w:r>
    </w:p>
    <w:p w14:paraId="2ED98554" w14:textId="77777777" w:rsidR="00D36D05" w:rsidRPr="00CC1907" w:rsidRDefault="00D36D05" w:rsidP="005B3D97">
      <w:pPr>
        <w:pStyle w:val="ListParagraph"/>
        <w:numPr>
          <w:ilvl w:val="0"/>
          <w:numId w:val="14"/>
        </w:numPr>
        <w:tabs>
          <w:tab w:val="left" w:pos="-1080"/>
        </w:tabs>
        <w:jc w:val="both"/>
        <w:rPr>
          <w:rFonts w:ascii="Calibri" w:hAnsi="Calibri"/>
          <w:sz w:val="16"/>
          <w:szCs w:val="16"/>
        </w:rPr>
      </w:pPr>
      <w:r w:rsidRPr="00CC1907">
        <w:rPr>
          <w:rFonts w:ascii="Calibri" w:hAnsi="Calibri"/>
          <w:sz w:val="16"/>
          <w:szCs w:val="16"/>
        </w:rPr>
        <w:t xml:space="preserve">Representative Calibrator Curve: A representative calibrator curve is shown in </w:t>
      </w:r>
      <w:r w:rsidR="00E646A0">
        <w:rPr>
          <w:rFonts w:ascii="Calibri" w:hAnsi="Calibri"/>
          <w:sz w:val="16"/>
          <w:szCs w:val="16"/>
        </w:rPr>
        <w:t>the table</w:t>
      </w:r>
      <w:r w:rsidRPr="00CC1907">
        <w:rPr>
          <w:rFonts w:ascii="Calibri" w:hAnsi="Calibri"/>
          <w:sz w:val="16"/>
          <w:szCs w:val="16"/>
        </w:rPr>
        <w:t xml:space="preserve"> and graph presented</w:t>
      </w:r>
      <w:r w:rsidR="00E646A0">
        <w:rPr>
          <w:rFonts w:ascii="Calibri" w:hAnsi="Calibri"/>
          <w:sz w:val="16"/>
          <w:szCs w:val="16"/>
        </w:rPr>
        <w:t xml:space="preserve"> below</w:t>
      </w:r>
      <w:r w:rsidRPr="00CC1907">
        <w:rPr>
          <w:rFonts w:ascii="Calibri" w:hAnsi="Calibri"/>
          <w:sz w:val="16"/>
          <w:szCs w:val="16"/>
        </w:rPr>
        <w:t>. This curve cannot be used to derive test results.  Each laboratory must prepare a Calibrator Curve for each group of microwell strips assayed (up to 12).</w:t>
      </w:r>
    </w:p>
    <w:tbl>
      <w:tblPr>
        <w:tblW w:w="4640" w:type="pct"/>
        <w:tblInd w:w="717" w:type="dxa"/>
        <w:tblCellMar>
          <w:left w:w="72" w:type="dxa"/>
          <w:right w:w="72" w:type="dxa"/>
        </w:tblCellMar>
        <w:tblLook w:val="0000" w:firstRow="0" w:lastRow="0" w:firstColumn="0" w:lastColumn="0" w:noHBand="0" w:noVBand="0"/>
      </w:tblPr>
      <w:tblGrid>
        <w:gridCol w:w="2893"/>
        <w:gridCol w:w="3600"/>
        <w:gridCol w:w="3524"/>
      </w:tblGrid>
      <w:tr w:rsidR="005B3D97" w:rsidRPr="00CC1907" w14:paraId="60FDA0D4" w14:textId="77777777" w:rsidTr="00E403EA">
        <w:trPr>
          <w:trHeight w:val="60"/>
        </w:trPr>
        <w:tc>
          <w:tcPr>
            <w:tcW w:w="1444" w:type="pct"/>
            <w:tcBorders>
              <w:top w:val="single" w:sz="2" w:space="0" w:color="auto"/>
              <w:left w:val="single" w:sz="2" w:space="0" w:color="auto"/>
              <w:bottom w:val="single" w:sz="2" w:space="0" w:color="auto"/>
            </w:tcBorders>
            <w:vAlign w:val="center"/>
          </w:tcPr>
          <w:p w14:paraId="69DCB7E9" w14:textId="77777777" w:rsidR="005B3D97" w:rsidRPr="00CC1907" w:rsidRDefault="005B3D97" w:rsidP="000A2366">
            <w:pPr>
              <w:jc w:val="center"/>
              <w:rPr>
                <w:rFonts w:ascii="Calibri" w:hAnsi="Calibri"/>
                <w:b/>
                <w:sz w:val="16"/>
                <w:szCs w:val="16"/>
              </w:rPr>
            </w:pPr>
          </w:p>
        </w:tc>
        <w:tc>
          <w:tcPr>
            <w:tcW w:w="1797" w:type="pct"/>
            <w:tcBorders>
              <w:top w:val="single" w:sz="2" w:space="0" w:color="auto"/>
              <w:left w:val="single" w:sz="2" w:space="0" w:color="auto"/>
              <w:bottom w:val="single" w:sz="2" w:space="0" w:color="auto"/>
            </w:tcBorders>
            <w:vAlign w:val="center"/>
          </w:tcPr>
          <w:p w14:paraId="53886206" w14:textId="77777777" w:rsidR="005B3D97" w:rsidRPr="00CC1907" w:rsidRDefault="005B3D97" w:rsidP="000A2366">
            <w:pPr>
              <w:jc w:val="center"/>
              <w:rPr>
                <w:rFonts w:ascii="Calibri" w:hAnsi="Calibri"/>
                <w:b/>
                <w:sz w:val="16"/>
                <w:szCs w:val="16"/>
              </w:rPr>
            </w:pPr>
            <w:r w:rsidRPr="00CC1907">
              <w:rPr>
                <w:rFonts w:ascii="Calibri" w:hAnsi="Calibri"/>
                <w:b/>
                <w:sz w:val="16"/>
                <w:szCs w:val="16"/>
              </w:rPr>
              <w:t>Mean Absorbance Value</w:t>
            </w:r>
          </w:p>
        </w:tc>
        <w:tc>
          <w:tcPr>
            <w:tcW w:w="1760" w:type="pct"/>
            <w:tcBorders>
              <w:top w:val="single" w:sz="2" w:space="0" w:color="auto"/>
              <w:left w:val="single" w:sz="2" w:space="0" w:color="auto"/>
              <w:bottom w:val="single" w:sz="2" w:space="0" w:color="auto"/>
              <w:right w:val="single" w:sz="2" w:space="0" w:color="auto"/>
            </w:tcBorders>
            <w:vAlign w:val="center"/>
          </w:tcPr>
          <w:p w14:paraId="32256E1A" w14:textId="77777777" w:rsidR="005B3D97" w:rsidRPr="00CC1907" w:rsidRDefault="005B3D97" w:rsidP="000A2366">
            <w:pPr>
              <w:jc w:val="center"/>
              <w:rPr>
                <w:rFonts w:ascii="Calibri" w:hAnsi="Calibri"/>
                <w:b/>
                <w:sz w:val="16"/>
                <w:szCs w:val="16"/>
              </w:rPr>
            </w:pPr>
            <w:r w:rsidRPr="00CC1907">
              <w:rPr>
                <w:rFonts w:ascii="Calibri" w:hAnsi="Calibri"/>
                <w:b/>
                <w:sz w:val="16"/>
                <w:szCs w:val="16"/>
              </w:rPr>
              <w:t>HAMA (ng/mL)</w:t>
            </w:r>
          </w:p>
        </w:tc>
      </w:tr>
      <w:tr w:rsidR="005B3D97" w:rsidRPr="00CC1907" w14:paraId="7780028E" w14:textId="77777777" w:rsidTr="00E403EA">
        <w:trPr>
          <w:trHeight w:val="75"/>
        </w:trPr>
        <w:tc>
          <w:tcPr>
            <w:tcW w:w="1444" w:type="pct"/>
            <w:tcBorders>
              <w:top w:val="single" w:sz="2" w:space="0" w:color="auto"/>
              <w:left w:val="single" w:sz="2" w:space="0" w:color="auto"/>
              <w:bottom w:val="single" w:sz="2" w:space="0" w:color="auto"/>
            </w:tcBorders>
            <w:vAlign w:val="center"/>
          </w:tcPr>
          <w:p w14:paraId="7D0FC67E" w14:textId="77777777" w:rsidR="005B3D97" w:rsidRPr="00CC1907" w:rsidRDefault="005B3D97" w:rsidP="000A2366">
            <w:pPr>
              <w:jc w:val="center"/>
              <w:rPr>
                <w:rFonts w:ascii="Calibri" w:hAnsi="Calibri"/>
                <w:sz w:val="16"/>
                <w:szCs w:val="16"/>
              </w:rPr>
            </w:pPr>
            <w:r w:rsidRPr="00CC1907">
              <w:rPr>
                <w:rFonts w:ascii="Calibri" w:hAnsi="Calibri"/>
                <w:sz w:val="16"/>
                <w:szCs w:val="16"/>
              </w:rPr>
              <w:t>Calibrator 1</w:t>
            </w:r>
          </w:p>
        </w:tc>
        <w:tc>
          <w:tcPr>
            <w:tcW w:w="1797" w:type="pct"/>
            <w:tcBorders>
              <w:top w:val="single" w:sz="2" w:space="0" w:color="auto"/>
              <w:left w:val="single" w:sz="2" w:space="0" w:color="auto"/>
              <w:bottom w:val="single" w:sz="2" w:space="0" w:color="auto"/>
            </w:tcBorders>
            <w:vAlign w:val="center"/>
          </w:tcPr>
          <w:p w14:paraId="613EDC0A" w14:textId="77777777" w:rsidR="005B3D97" w:rsidRPr="00CC1907" w:rsidRDefault="005B3D97" w:rsidP="000A2366">
            <w:pPr>
              <w:jc w:val="center"/>
              <w:rPr>
                <w:rFonts w:ascii="Calibri" w:hAnsi="Calibri"/>
                <w:sz w:val="16"/>
                <w:szCs w:val="16"/>
              </w:rPr>
            </w:pPr>
            <w:r w:rsidRPr="00CC1907">
              <w:rPr>
                <w:rFonts w:ascii="Calibri" w:hAnsi="Calibri"/>
                <w:sz w:val="16"/>
                <w:szCs w:val="16"/>
              </w:rPr>
              <w:t>1.889</w:t>
            </w:r>
          </w:p>
        </w:tc>
        <w:tc>
          <w:tcPr>
            <w:tcW w:w="1760" w:type="pct"/>
            <w:tcBorders>
              <w:top w:val="single" w:sz="2" w:space="0" w:color="auto"/>
              <w:left w:val="single" w:sz="2" w:space="0" w:color="auto"/>
              <w:bottom w:val="single" w:sz="2" w:space="0" w:color="auto"/>
              <w:right w:val="single" w:sz="2" w:space="0" w:color="auto"/>
            </w:tcBorders>
            <w:vAlign w:val="center"/>
          </w:tcPr>
          <w:p w14:paraId="438C46AC" w14:textId="77777777" w:rsidR="005B3D97" w:rsidRPr="00CC1907" w:rsidRDefault="005B3D97" w:rsidP="000A2366">
            <w:pPr>
              <w:jc w:val="center"/>
              <w:rPr>
                <w:rFonts w:ascii="Calibri" w:hAnsi="Calibri"/>
                <w:sz w:val="16"/>
                <w:szCs w:val="16"/>
              </w:rPr>
            </w:pPr>
            <w:r w:rsidRPr="00CC1907">
              <w:rPr>
                <w:rFonts w:ascii="Calibri" w:hAnsi="Calibri"/>
                <w:sz w:val="16"/>
                <w:szCs w:val="16"/>
              </w:rPr>
              <w:t>220</w:t>
            </w:r>
          </w:p>
        </w:tc>
      </w:tr>
      <w:tr w:rsidR="005B3D97" w:rsidRPr="00CC1907" w14:paraId="4F25BA6B" w14:textId="77777777" w:rsidTr="00E403EA">
        <w:trPr>
          <w:trHeight w:val="75"/>
        </w:trPr>
        <w:tc>
          <w:tcPr>
            <w:tcW w:w="1444" w:type="pct"/>
            <w:tcBorders>
              <w:top w:val="single" w:sz="2" w:space="0" w:color="auto"/>
              <w:left w:val="single" w:sz="2" w:space="0" w:color="auto"/>
              <w:bottom w:val="single" w:sz="2" w:space="0" w:color="auto"/>
            </w:tcBorders>
            <w:vAlign w:val="center"/>
          </w:tcPr>
          <w:p w14:paraId="04EF0C22" w14:textId="77777777" w:rsidR="005B3D97" w:rsidRPr="00CC1907" w:rsidRDefault="005B3D97" w:rsidP="000A2366">
            <w:pPr>
              <w:jc w:val="center"/>
              <w:rPr>
                <w:rFonts w:ascii="Calibri" w:hAnsi="Calibri"/>
                <w:sz w:val="16"/>
                <w:szCs w:val="16"/>
              </w:rPr>
            </w:pPr>
            <w:r w:rsidRPr="00CC1907">
              <w:rPr>
                <w:rFonts w:ascii="Calibri" w:hAnsi="Calibri"/>
                <w:sz w:val="16"/>
                <w:szCs w:val="16"/>
              </w:rPr>
              <w:t>Calibrator 2</w:t>
            </w:r>
          </w:p>
        </w:tc>
        <w:tc>
          <w:tcPr>
            <w:tcW w:w="1797" w:type="pct"/>
            <w:tcBorders>
              <w:top w:val="single" w:sz="2" w:space="0" w:color="auto"/>
              <w:left w:val="single" w:sz="2" w:space="0" w:color="auto"/>
              <w:bottom w:val="single" w:sz="2" w:space="0" w:color="auto"/>
            </w:tcBorders>
            <w:vAlign w:val="center"/>
          </w:tcPr>
          <w:p w14:paraId="61B12248" w14:textId="77777777" w:rsidR="005B3D97" w:rsidRPr="00CC1907" w:rsidRDefault="005B3D97" w:rsidP="000A2366">
            <w:pPr>
              <w:jc w:val="center"/>
              <w:rPr>
                <w:rFonts w:ascii="Calibri" w:hAnsi="Calibri"/>
                <w:sz w:val="16"/>
                <w:szCs w:val="16"/>
              </w:rPr>
            </w:pPr>
            <w:r w:rsidRPr="00CC1907">
              <w:rPr>
                <w:rFonts w:ascii="Calibri" w:hAnsi="Calibri"/>
                <w:sz w:val="16"/>
                <w:szCs w:val="16"/>
              </w:rPr>
              <w:t>0.955</w:t>
            </w:r>
          </w:p>
        </w:tc>
        <w:tc>
          <w:tcPr>
            <w:tcW w:w="1760" w:type="pct"/>
            <w:tcBorders>
              <w:top w:val="single" w:sz="2" w:space="0" w:color="auto"/>
              <w:left w:val="single" w:sz="2" w:space="0" w:color="auto"/>
              <w:bottom w:val="single" w:sz="2" w:space="0" w:color="auto"/>
              <w:right w:val="single" w:sz="2" w:space="0" w:color="auto"/>
            </w:tcBorders>
            <w:vAlign w:val="center"/>
          </w:tcPr>
          <w:p w14:paraId="637D0B41" w14:textId="77777777" w:rsidR="005B3D97" w:rsidRPr="00CC1907" w:rsidRDefault="005B3D97" w:rsidP="000A2366">
            <w:pPr>
              <w:jc w:val="center"/>
              <w:rPr>
                <w:rFonts w:ascii="Calibri" w:hAnsi="Calibri"/>
                <w:sz w:val="16"/>
                <w:szCs w:val="16"/>
              </w:rPr>
            </w:pPr>
            <w:r w:rsidRPr="00CC1907">
              <w:rPr>
                <w:rFonts w:ascii="Calibri" w:hAnsi="Calibri"/>
                <w:sz w:val="16"/>
                <w:szCs w:val="16"/>
              </w:rPr>
              <w:t>110</w:t>
            </w:r>
          </w:p>
        </w:tc>
      </w:tr>
      <w:tr w:rsidR="005B3D97" w:rsidRPr="00CC1907" w14:paraId="33A38065" w14:textId="77777777" w:rsidTr="00E403EA">
        <w:trPr>
          <w:trHeight w:val="75"/>
        </w:trPr>
        <w:tc>
          <w:tcPr>
            <w:tcW w:w="1444" w:type="pct"/>
            <w:tcBorders>
              <w:top w:val="single" w:sz="2" w:space="0" w:color="auto"/>
              <w:left w:val="single" w:sz="2" w:space="0" w:color="auto"/>
              <w:bottom w:val="single" w:sz="2" w:space="0" w:color="auto"/>
            </w:tcBorders>
            <w:vAlign w:val="center"/>
          </w:tcPr>
          <w:p w14:paraId="756D73BC" w14:textId="77777777" w:rsidR="005B3D97" w:rsidRPr="00CC1907" w:rsidRDefault="005B3D97" w:rsidP="000A2366">
            <w:pPr>
              <w:jc w:val="center"/>
              <w:rPr>
                <w:rFonts w:ascii="Calibri" w:hAnsi="Calibri"/>
                <w:sz w:val="16"/>
                <w:szCs w:val="16"/>
              </w:rPr>
            </w:pPr>
            <w:r w:rsidRPr="00CC1907">
              <w:rPr>
                <w:rFonts w:ascii="Calibri" w:hAnsi="Calibri"/>
                <w:sz w:val="16"/>
                <w:szCs w:val="16"/>
              </w:rPr>
              <w:t>Calibrator 3</w:t>
            </w:r>
          </w:p>
        </w:tc>
        <w:tc>
          <w:tcPr>
            <w:tcW w:w="1797" w:type="pct"/>
            <w:tcBorders>
              <w:top w:val="single" w:sz="2" w:space="0" w:color="auto"/>
              <w:left w:val="single" w:sz="2" w:space="0" w:color="auto"/>
              <w:bottom w:val="single" w:sz="2" w:space="0" w:color="auto"/>
            </w:tcBorders>
            <w:vAlign w:val="center"/>
          </w:tcPr>
          <w:p w14:paraId="02FDDD79" w14:textId="77777777" w:rsidR="005B3D97" w:rsidRPr="00CC1907" w:rsidRDefault="005B3D97" w:rsidP="000A2366">
            <w:pPr>
              <w:jc w:val="center"/>
              <w:rPr>
                <w:rFonts w:ascii="Calibri" w:hAnsi="Calibri"/>
                <w:sz w:val="16"/>
                <w:szCs w:val="16"/>
              </w:rPr>
            </w:pPr>
            <w:r w:rsidRPr="00CC1907">
              <w:rPr>
                <w:rFonts w:ascii="Calibri" w:hAnsi="Calibri"/>
                <w:sz w:val="16"/>
                <w:szCs w:val="16"/>
              </w:rPr>
              <w:t>0.512</w:t>
            </w:r>
          </w:p>
        </w:tc>
        <w:tc>
          <w:tcPr>
            <w:tcW w:w="1760" w:type="pct"/>
            <w:tcBorders>
              <w:top w:val="single" w:sz="2" w:space="0" w:color="auto"/>
              <w:left w:val="single" w:sz="2" w:space="0" w:color="auto"/>
              <w:bottom w:val="single" w:sz="2" w:space="0" w:color="auto"/>
              <w:right w:val="single" w:sz="2" w:space="0" w:color="auto"/>
            </w:tcBorders>
            <w:vAlign w:val="center"/>
          </w:tcPr>
          <w:p w14:paraId="60262D44" w14:textId="77777777" w:rsidR="005B3D97" w:rsidRPr="00CC1907" w:rsidRDefault="005B3D97" w:rsidP="000A2366">
            <w:pPr>
              <w:jc w:val="center"/>
              <w:rPr>
                <w:rFonts w:ascii="Calibri" w:hAnsi="Calibri"/>
                <w:sz w:val="16"/>
                <w:szCs w:val="16"/>
              </w:rPr>
            </w:pPr>
            <w:r w:rsidRPr="00CC1907">
              <w:rPr>
                <w:rFonts w:ascii="Calibri" w:hAnsi="Calibri"/>
                <w:sz w:val="16"/>
                <w:szCs w:val="16"/>
              </w:rPr>
              <w:t>55</w:t>
            </w:r>
          </w:p>
        </w:tc>
      </w:tr>
      <w:tr w:rsidR="005B3D97" w:rsidRPr="00CC1907" w14:paraId="310D937E" w14:textId="77777777" w:rsidTr="00E403EA">
        <w:trPr>
          <w:trHeight w:val="75"/>
        </w:trPr>
        <w:tc>
          <w:tcPr>
            <w:tcW w:w="1444" w:type="pct"/>
            <w:tcBorders>
              <w:top w:val="single" w:sz="2" w:space="0" w:color="auto"/>
              <w:left w:val="single" w:sz="2" w:space="0" w:color="auto"/>
              <w:bottom w:val="single" w:sz="2" w:space="0" w:color="auto"/>
            </w:tcBorders>
            <w:vAlign w:val="center"/>
          </w:tcPr>
          <w:p w14:paraId="22816262" w14:textId="77777777" w:rsidR="005B3D97" w:rsidRPr="00CC1907" w:rsidRDefault="005B3D97" w:rsidP="000A2366">
            <w:pPr>
              <w:jc w:val="center"/>
              <w:rPr>
                <w:rFonts w:ascii="Calibri" w:hAnsi="Calibri"/>
                <w:sz w:val="16"/>
                <w:szCs w:val="16"/>
              </w:rPr>
            </w:pPr>
            <w:r w:rsidRPr="00CC1907">
              <w:rPr>
                <w:rFonts w:ascii="Calibri" w:hAnsi="Calibri"/>
                <w:sz w:val="16"/>
                <w:szCs w:val="16"/>
              </w:rPr>
              <w:t>Calibrator 4</w:t>
            </w:r>
          </w:p>
        </w:tc>
        <w:tc>
          <w:tcPr>
            <w:tcW w:w="1797" w:type="pct"/>
            <w:tcBorders>
              <w:top w:val="single" w:sz="2" w:space="0" w:color="auto"/>
              <w:left w:val="single" w:sz="2" w:space="0" w:color="auto"/>
              <w:bottom w:val="single" w:sz="2" w:space="0" w:color="auto"/>
            </w:tcBorders>
            <w:vAlign w:val="center"/>
          </w:tcPr>
          <w:p w14:paraId="58A80C36" w14:textId="77777777" w:rsidR="005B3D97" w:rsidRPr="00CC1907" w:rsidRDefault="005B3D97" w:rsidP="000A2366">
            <w:pPr>
              <w:jc w:val="center"/>
              <w:rPr>
                <w:rFonts w:ascii="Calibri" w:hAnsi="Calibri"/>
                <w:sz w:val="16"/>
                <w:szCs w:val="16"/>
              </w:rPr>
            </w:pPr>
            <w:r w:rsidRPr="00CC1907">
              <w:rPr>
                <w:rFonts w:ascii="Calibri" w:hAnsi="Calibri"/>
                <w:sz w:val="16"/>
                <w:szCs w:val="16"/>
              </w:rPr>
              <w:t>0.365</w:t>
            </w:r>
          </w:p>
        </w:tc>
        <w:tc>
          <w:tcPr>
            <w:tcW w:w="1760" w:type="pct"/>
            <w:tcBorders>
              <w:top w:val="single" w:sz="2" w:space="0" w:color="auto"/>
              <w:left w:val="single" w:sz="2" w:space="0" w:color="auto"/>
              <w:bottom w:val="single" w:sz="2" w:space="0" w:color="auto"/>
              <w:right w:val="single" w:sz="2" w:space="0" w:color="auto"/>
            </w:tcBorders>
            <w:vAlign w:val="center"/>
          </w:tcPr>
          <w:p w14:paraId="41E95FD0" w14:textId="77777777" w:rsidR="005B3D97" w:rsidRPr="00CC1907" w:rsidRDefault="005B3D97" w:rsidP="000A2366">
            <w:pPr>
              <w:jc w:val="center"/>
              <w:rPr>
                <w:rFonts w:ascii="Calibri" w:hAnsi="Calibri"/>
                <w:sz w:val="16"/>
                <w:szCs w:val="16"/>
              </w:rPr>
            </w:pPr>
            <w:r w:rsidRPr="00CC1907">
              <w:rPr>
                <w:rFonts w:ascii="Calibri" w:hAnsi="Calibri"/>
                <w:sz w:val="16"/>
                <w:szCs w:val="16"/>
              </w:rPr>
              <w:t>37</w:t>
            </w:r>
          </w:p>
        </w:tc>
      </w:tr>
      <w:tr w:rsidR="005B3D97" w:rsidRPr="00CC1907" w14:paraId="5BA17E45" w14:textId="77777777" w:rsidTr="00E403EA">
        <w:trPr>
          <w:trHeight w:val="75"/>
        </w:trPr>
        <w:tc>
          <w:tcPr>
            <w:tcW w:w="1444" w:type="pct"/>
            <w:tcBorders>
              <w:top w:val="single" w:sz="2" w:space="0" w:color="auto"/>
              <w:left w:val="single" w:sz="2" w:space="0" w:color="auto"/>
              <w:bottom w:val="single" w:sz="2" w:space="0" w:color="auto"/>
            </w:tcBorders>
            <w:vAlign w:val="center"/>
          </w:tcPr>
          <w:p w14:paraId="70E015F2" w14:textId="77777777" w:rsidR="005B3D97" w:rsidRPr="00CC1907" w:rsidRDefault="00482E48" w:rsidP="000A2366">
            <w:pPr>
              <w:jc w:val="center"/>
              <w:rPr>
                <w:rFonts w:ascii="Calibri" w:hAnsi="Calibri"/>
                <w:sz w:val="16"/>
                <w:szCs w:val="16"/>
              </w:rPr>
            </w:pPr>
            <w:r w:rsidRPr="00CC1907">
              <w:rPr>
                <w:rFonts w:ascii="Calibri" w:hAnsi="Calibri"/>
                <w:sz w:val="16"/>
                <w:szCs w:val="16"/>
              </w:rPr>
              <w:t>Blank</w:t>
            </w:r>
          </w:p>
        </w:tc>
        <w:tc>
          <w:tcPr>
            <w:tcW w:w="1797" w:type="pct"/>
            <w:tcBorders>
              <w:top w:val="single" w:sz="2" w:space="0" w:color="auto"/>
              <w:left w:val="single" w:sz="2" w:space="0" w:color="auto"/>
              <w:bottom w:val="single" w:sz="2" w:space="0" w:color="auto"/>
            </w:tcBorders>
            <w:vAlign w:val="center"/>
          </w:tcPr>
          <w:p w14:paraId="5FB6E890" w14:textId="77777777" w:rsidR="005B3D97" w:rsidRPr="00CC1907" w:rsidRDefault="005B3D97" w:rsidP="000A2366">
            <w:pPr>
              <w:jc w:val="center"/>
              <w:rPr>
                <w:rFonts w:ascii="Calibri" w:hAnsi="Calibri"/>
                <w:sz w:val="16"/>
                <w:szCs w:val="16"/>
              </w:rPr>
            </w:pPr>
            <w:r w:rsidRPr="00CC1907">
              <w:rPr>
                <w:rFonts w:ascii="Calibri" w:hAnsi="Calibri"/>
                <w:sz w:val="16"/>
                <w:szCs w:val="16"/>
              </w:rPr>
              <w:t>0.048</w:t>
            </w:r>
          </w:p>
        </w:tc>
        <w:tc>
          <w:tcPr>
            <w:tcW w:w="1760" w:type="pct"/>
            <w:tcBorders>
              <w:top w:val="single" w:sz="2" w:space="0" w:color="auto"/>
              <w:left w:val="single" w:sz="2" w:space="0" w:color="auto"/>
              <w:bottom w:val="single" w:sz="2" w:space="0" w:color="auto"/>
              <w:right w:val="single" w:sz="2" w:space="0" w:color="auto"/>
            </w:tcBorders>
            <w:vAlign w:val="center"/>
          </w:tcPr>
          <w:p w14:paraId="0704BBB3" w14:textId="77777777" w:rsidR="005B3D97" w:rsidRPr="00CC1907" w:rsidRDefault="005B3D97" w:rsidP="000A2366">
            <w:pPr>
              <w:jc w:val="center"/>
              <w:rPr>
                <w:rFonts w:ascii="Calibri" w:hAnsi="Calibri"/>
                <w:sz w:val="16"/>
                <w:szCs w:val="16"/>
              </w:rPr>
            </w:pPr>
            <w:r w:rsidRPr="00CC1907">
              <w:rPr>
                <w:rFonts w:ascii="Calibri" w:hAnsi="Calibri"/>
                <w:sz w:val="16"/>
                <w:szCs w:val="16"/>
              </w:rPr>
              <w:t>0</w:t>
            </w:r>
          </w:p>
        </w:tc>
      </w:tr>
      <w:tr w:rsidR="005B3D97" w:rsidRPr="00CC1907" w14:paraId="758E922F" w14:textId="77777777" w:rsidTr="00E403EA">
        <w:trPr>
          <w:trHeight w:val="75"/>
        </w:trPr>
        <w:tc>
          <w:tcPr>
            <w:tcW w:w="1444" w:type="pct"/>
            <w:tcBorders>
              <w:top w:val="single" w:sz="2" w:space="0" w:color="auto"/>
              <w:left w:val="single" w:sz="2" w:space="0" w:color="auto"/>
              <w:bottom w:val="single" w:sz="2" w:space="0" w:color="auto"/>
            </w:tcBorders>
            <w:vAlign w:val="center"/>
          </w:tcPr>
          <w:p w14:paraId="5D75F867" w14:textId="77777777" w:rsidR="005B3D97" w:rsidRPr="00CC1907" w:rsidRDefault="005B3D97" w:rsidP="000A2366">
            <w:pPr>
              <w:jc w:val="center"/>
              <w:rPr>
                <w:rFonts w:ascii="Calibri" w:hAnsi="Calibri"/>
                <w:sz w:val="16"/>
                <w:szCs w:val="16"/>
              </w:rPr>
            </w:pPr>
            <w:r w:rsidRPr="00CC1907">
              <w:rPr>
                <w:rFonts w:ascii="Calibri" w:hAnsi="Calibri"/>
                <w:sz w:val="16"/>
                <w:szCs w:val="16"/>
              </w:rPr>
              <w:t>Positive Control</w:t>
            </w:r>
          </w:p>
        </w:tc>
        <w:tc>
          <w:tcPr>
            <w:tcW w:w="1797" w:type="pct"/>
            <w:tcBorders>
              <w:top w:val="single" w:sz="2" w:space="0" w:color="auto"/>
              <w:left w:val="single" w:sz="2" w:space="0" w:color="auto"/>
              <w:bottom w:val="single" w:sz="2" w:space="0" w:color="auto"/>
            </w:tcBorders>
            <w:vAlign w:val="center"/>
          </w:tcPr>
          <w:p w14:paraId="11C7715F" w14:textId="77777777" w:rsidR="005B3D97" w:rsidRPr="00CC1907" w:rsidRDefault="005B3D97" w:rsidP="000A2366">
            <w:pPr>
              <w:jc w:val="center"/>
              <w:rPr>
                <w:rFonts w:ascii="Calibri" w:hAnsi="Calibri"/>
                <w:sz w:val="16"/>
                <w:szCs w:val="16"/>
              </w:rPr>
            </w:pPr>
            <w:r w:rsidRPr="00CC1907">
              <w:rPr>
                <w:rFonts w:ascii="Calibri" w:hAnsi="Calibri"/>
                <w:sz w:val="16"/>
                <w:szCs w:val="16"/>
              </w:rPr>
              <w:t>0.517</w:t>
            </w:r>
          </w:p>
        </w:tc>
        <w:tc>
          <w:tcPr>
            <w:tcW w:w="1760" w:type="pct"/>
            <w:tcBorders>
              <w:top w:val="single" w:sz="2" w:space="0" w:color="auto"/>
              <w:left w:val="single" w:sz="2" w:space="0" w:color="auto"/>
              <w:bottom w:val="single" w:sz="2" w:space="0" w:color="auto"/>
              <w:right w:val="single" w:sz="2" w:space="0" w:color="auto"/>
            </w:tcBorders>
            <w:vAlign w:val="center"/>
          </w:tcPr>
          <w:p w14:paraId="2B54F6D8" w14:textId="77777777" w:rsidR="005B3D97" w:rsidRPr="00CC1907" w:rsidRDefault="005B3D97" w:rsidP="000A2366">
            <w:pPr>
              <w:jc w:val="center"/>
              <w:rPr>
                <w:rFonts w:ascii="Calibri" w:hAnsi="Calibri"/>
                <w:sz w:val="16"/>
                <w:szCs w:val="16"/>
              </w:rPr>
            </w:pPr>
            <w:r w:rsidRPr="00CC1907">
              <w:rPr>
                <w:rFonts w:ascii="Calibri" w:hAnsi="Calibri"/>
                <w:sz w:val="16"/>
                <w:szCs w:val="16"/>
              </w:rPr>
              <w:t>56 (2) = 112</w:t>
            </w:r>
          </w:p>
        </w:tc>
      </w:tr>
      <w:tr w:rsidR="005B3D97" w:rsidRPr="00CC1907" w14:paraId="5351D2A9" w14:textId="77777777" w:rsidTr="00E403EA">
        <w:trPr>
          <w:trHeight w:val="75"/>
        </w:trPr>
        <w:tc>
          <w:tcPr>
            <w:tcW w:w="1444" w:type="pct"/>
            <w:tcBorders>
              <w:top w:val="single" w:sz="2" w:space="0" w:color="auto"/>
              <w:left w:val="single" w:sz="2" w:space="0" w:color="auto"/>
              <w:bottom w:val="single" w:sz="2" w:space="0" w:color="auto"/>
            </w:tcBorders>
            <w:vAlign w:val="center"/>
          </w:tcPr>
          <w:p w14:paraId="798B0D7B" w14:textId="77777777" w:rsidR="005B3D97" w:rsidRPr="00CC1907" w:rsidRDefault="005B3D97" w:rsidP="000A2366">
            <w:pPr>
              <w:jc w:val="center"/>
              <w:rPr>
                <w:rFonts w:ascii="Calibri" w:hAnsi="Calibri"/>
                <w:sz w:val="16"/>
                <w:szCs w:val="16"/>
              </w:rPr>
            </w:pPr>
            <w:r w:rsidRPr="00CC1907">
              <w:rPr>
                <w:rFonts w:ascii="Calibri" w:hAnsi="Calibri"/>
                <w:sz w:val="16"/>
                <w:szCs w:val="16"/>
              </w:rPr>
              <w:t>Sample 1</w:t>
            </w:r>
          </w:p>
        </w:tc>
        <w:tc>
          <w:tcPr>
            <w:tcW w:w="1797" w:type="pct"/>
            <w:tcBorders>
              <w:top w:val="single" w:sz="2" w:space="0" w:color="auto"/>
              <w:left w:val="single" w:sz="2" w:space="0" w:color="auto"/>
              <w:bottom w:val="single" w:sz="2" w:space="0" w:color="auto"/>
            </w:tcBorders>
            <w:vAlign w:val="center"/>
          </w:tcPr>
          <w:p w14:paraId="669123FD" w14:textId="77777777" w:rsidR="005B3D97" w:rsidRPr="00CC1907" w:rsidRDefault="005B3D97" w:rsidP="000A2366">
            <w:pPr>
              <w:jc w:val="center"/>
              <w:rPr>
                <w:rFonts w:ascii="Calibri" w:hAnsi="Calibri"/>
                <w:sz w:val="16"/>
                <w:szCs w:val="16"/>
              </w:rPr>
            </w:pPr>
            <w:r w:rsidRPr="00CC1907">
              <w:rPr>
                <w:rFonts w:ascii="Calibri" w:hAnsi="Calibri"/>
                <w:sz w:val="16"/>
                <w:szCs w:val="16"/>
              </w:rPr>
              <w:t>1.828</w:t>
            </w:r>
          </w:p>
        </w:tc>
        <w:tc>
          <w:tcPr>
            <w:tcW w:w="1760" w:type="pct"/>
            <w:tcBorders>
              <w:top w:val="single" w:sz="2" w:space="0" w:color="auto"/>
              <w:left w:val="single" w:sz="2" w:space="0" w:color="auto"/>
              <w:bottom w:val="single" w:sz="2" w:space="0" w:color="auto"/>
              <w:right w:val="single" w:sz="2" w:space="0" w:color="auto"/>
            </w:tcBorders>
            <w:vAlign w:val="center"/>
          </w:tcPr>
          <w:p w14:paraId="691E87EF" w14:textId="77777777" w:rsidR="005B3D97" w:rsidRPr="00CC1907" w:rsidRDefault="005B3D97" w:rsidP="000A2366">
            <w:pPr>
              <w:jc w:val="center"/>
              <w:rPr>
                <w:rFonts w:ascii="Calibri" w:hAnsi="Calibri"/>
                <w:sz w:val="16"/>
                <w:szCs w:val="16"/>
              </w:rPr>
            </w:pPr>
            <w:r w:rsidRPr="00CC1907">
              <w:rPr>
                <w:rFonts w:ascii="Calibri" w:hAnsi="Calibri"/>
                <w:sz w:val="16"/>
                <w:szCs w:val="16"/>
              </w:rPr>
              <w:t>213 (2) = 426</w:t>
            </w:r>
          </w:p>
        </w:tc>
      </w:tr>
      <w:tr w:rsidR="005B3D97" w:rsidRPr="00CC1907" w14:paraId="0586984B" w14:textId="77777777" w:rsidTr="00E403EA">
        <w:trPr>
          <w:trHeight w:val="75"/>
        </w:trPr>
        <w:tc>
          <w:tcPr>
            <w:tcW w:w="1444" w:type="pct"/>
            <w:tcBorders>
              <w:top w:val="single" w:sz="2" w:space="0" w:color="auto"/>
              <w:left w:val="single" w:sz="2" w:space="0" w:color="auto"/>
              <w:bottom w:val="single" w:sz="2" w:space="0" w:color="auto"/>
            </w:tcBorders>
            <w:vAlign w:val="center"/>
          </w:tcPr>
          <w:p w14:paraId="050B7A62" w14:textId="77777777" w:rsidR="005B3D97" w:rsidRPr="00CC1907" w:rsidRDefault="005B3D97" w:rsidP="000A2366">
            <w:pPr>
              <w:jc w:val="center"/>
              <w:rPr>
                <w:rFonts w:ascii="Calibri" w:hAnsi="Calibri"/>
                <w:sz w:val="16"/>
                <w:szCs w:val="16"/>
              </w:rPr>
            </w:pPr>
            <w:r w:rsidRPr="00CC1907">
              <w:rPr>
                <w:rFonts w:ascii="Calibri" w:hAnsi="Calibri"/>
                <w:sz w:val="16"/>
                <w:szCs w:val="16"/>
              </w:rPr>
              <w:t>Sample 2</w:t>
            </w:r>
          </w:p>
        </w:tc>
        <w:tc>
          <w:tcPr>
            <w:tcW w:w="1797" w:type="pct"/>
            <w:tcBorders>
              <w:top w:val="single" w:sz="2" w:space="0" w:color="auto"/>
              <w:left w:val="single" w:sz="2" w:space="0" w:color="auto"/>
              <w:bottom w:val="single" w:sz="2" w:space="0" w:color="auto"/>
            </w:tcBorders>
            <w:vAlign w:val="center"/>
          </w:tcPr>
          <w:p w14:paraId="2462C50A" w14:textId="77777777" w:rsidR="005B3D97" w:rsidRPr="00CC1907" w:rsidRDefault="005B3D97" w:rsidP="000A2366">
            <w:pPr>
              <w:jc w:val="center"/>
              <w:rPr>
                <w:rFonts w:ascii="Calibri" w:hAnsi="Calibri"/>
                <w:sz w:val="16"/>
                <w:szCs w:val="16"/>
              </w:rPr>
            </w:pPr>
            <w:r w:rsidRPr="00CC1907">
              <w:rPr>
                <w:rFonts w:ascii="Calibri" w:hAnsi="Calibri"/>
                <w:sz w:val="16"/>
                <w:szCs w:val="16"/>
              </w:rPr>
              <w:t>0.582</w:t>
            </w:r>
          </w:p>
        </w:tc>
        <w:tc>
          <w:tcPr>
            <w:tcW w:w="1760" w:type="pct"/>
            <w:tcBorders>
              <w:top w:val="single" w:sz="2" w:space="0" w:color="auto"/>
              <w:left w:val="single" w:sz="2" w:space="0" w:color="auto"/>
              <w:bottom w:val="single" w:sz="2" w:space="0" w:color="auto"/>
              <w:right w:val="single" w:sz="2" w:space="0" w:color="auto"/>
            </w:tcBorders>
            <w:vAlign w:val="center"/>
          </w:tcPr>
          <w:p w14:paraId="7C2DD663" w14:textId="77777777" w:rsidR="005B3D97" w:rsidRPr="00CC1907" w:rsidRDefault="005B3D97" w:rsidP="000A2366">
            <w:pPr>
              <w:jc w:val="center"/>
              <w:rPr>
                <w:rFonts w:ascii="Calibri" w:hAnsi="Calibri"/>
                <w:sz w:val="16"/>
                <w:szCs w:val="16"/>
              </w:rPr>
            </w:pPr>
            <w:r w:rsidRPr="00CC1907">
              <w:rPr>
                <w:rFonts w:ascii="Calibri" w:hAnsi="Calibri"/>
                <w:sz w:val="16"/>
                <w:szCs w:val="16"/>
              </w:rPr>
              <w:t>64 (2) = 128</w:t>
            </w:r>
          </w:p>
        </w:tc>
      </w:tr>
      <w:tr w:rsidR="005B3D97" w:rsidRPr="00CC1907" w14:paraId="5ED77881" w14:textId="77777777" w:rsidTr="00E403EA">
        <w:trPr>
          <w:trHeight w:val="75"/>
        </w:trPr>
        <w:tc>
          <w:tcPr>
            <w:tcW w:w="1444" w:type="pct"/>
            <w:tcBorders>
              <w:top w:val="single" w:sz="2" w:space="0" w:color="auto"/>
              <w:left w:val="single" w:sz="2" w:space="0" w:color="auto"/>
              <w:bottom w:val="single" w:sz="2" w:space="0" w:color="auto"/>
            </w:tcBorders>
            <w:vAlign w:val="center"/>
          </w:tcPr>
          <w:p w14:paraId="178D2055" w14:textId="77777777" w:rsidR="005B3D97" w:rsidRPr="00CC1907" w:rsidRDefault="005B3D97" w:rsidP="000A2366">
            <w:pPr>
              <w:jc w:val="center"/>
              <w:rPr>
                <w:rFonts w:ascii="Calibri" w:hAnsi="Calibri"/>
                <w:sz w:val="16"/>
                <w:szCs w:val="16"/>
              </w:rPr>
            </w:pPr>
            <w:r w:rsidRPr="00CC1907">
              <w:rPr>
                <w:rFonts w:ascii="Calibri" w:hAnsi="Calibri"/>
                <w:sz w:val="16"/>
                <w:szCs w:val="16"/>
              </w:rPr>
              <w:t>Sample 3</w:t>
            </w:r>
          </w:p>
        </w:tc>
        <w:tc>
          <w:tcPr>
            <w:tcW w:w="1797" w:type="pct"/>
            <w:tcBorders>
              <w:top w:val="single" w:sz="2" w:space="0" w:color="auto"/>
              <w:left w:val="single" w:sz="2" w:space="0" w:color="auto"/>
              <w:bottom w:val="single" w:sz="2" w:space="0" w:color="auto"/>
            </w:tcBorders>
            <w:vAlign w:val="center"/>
          </w:tcPr>
          <w:p w14:paraId="1C1E215E" w14:textId="77777777" w:rsidR="005B3D97" w:rsidRPr="00CC1907" w:rsidRDefault="005B3D97" w:rsidP="000A2366">
            <w:pPr>
              <w:jc w:val="center"/>
              <w:rPr>
                <w:rFonts w:ascii="Calibri" w:hAnsi="Calibri"/>
                <w:sz w:val="16"/>
                <w:szCs w:val="16"/>
              </w:rPr>
            </w:pPr>
            <w:r w:rsidRPr="00CC1907">
              <w:rPr>
                <w:rFonts w:ascii="Calibri" w:hAnsi="Calibri"/>
                <w:sz w:val="16"/>
                <w:szCs w:val="16"/>
              </w:rPr>
              <w:t>0.382</w:t>
            </w:r>
          </w:p>
        </w:tc>
        <w:tc>
          <w:tcPr>
            <w:tcW w:w="1760" w:type="pct"/>
            <w:tcBorders>
              <w:top w:val="single" w:sz="2" w:space="0" w:color="auto"/>
              <w:left w:val="single" w:sz="2" w:space="0" w:color="auto"/>
              <w:bottom w:val="single" w:sz="2" w:space="0" w:color="auto"/>
              <w:right w:val="single" w:sz="2" w:space="0" w:color="auto"/>
            </w:tcBorders>
            <w:vAlign w:val="center"/>
          </w:tcPr>
          <w:p w14:paraId="4AF2C760" w14:textId="77777777" w:rsidR="005B3D97" w:rsidRPr="00CC1907" w:rsidRDefault="005B3D97" w:rsidP="000A2366">
            <w:pPr>
              <w:jc w:val="center"/>
              <w:rPr>
                <w:rFonts w:ascii="Calibri" w:hAnsi="Calibri"/>
                <w:sz w:val="16"/>
                <w:szCs w:val="16"/>
              </w:rPr>
            </w:pPr>
            <w:r w:rsidRPr="00CC1907">
              <w:rPr>
                <w:rFonts w:ascii="Calibri" w:hAnsi="Calibri"/>
                <w:sz w:val="16"/>
                <w:szCs w:val="16"/>
              </w:rPr>
              <w:t>40 (2) = 80</w:t>
            </w:r>
          </w:p>
        </w:tc>
      </w:tr>
      <w:tr w:rsidR="005B3D97" w:rsidRPr="00CC1907" w14:paraId="7EB9F431" w14:textId="77777777" w:rsidTr="00E403EA">
        <w:trPr>
          <w:trHeight w:val="75"/>
        </w:trPr>
        <w:tc>
          <w:tcPr>
            <w:tcW w:w="1444" w:type="pct"/>
            <w:tcBorders>
              <w:top w:val="single" w:sz="2" w:space="0" w:color="auto"/>
              <w:left w:val="single" w:sz="2" w:space="0" w:color="auto"/>
              <w:bottom w:val="single" w:sz="2" w:space="0" w:color="auto"/>
            </w:tcBorders>
            <w:vAlign w:val="center"/>
          </w:tcPr>
          <w:p w14:paraId="0B36C369" w14:textId="77777777" w:rsidR="005B3D97" w:rsidRPr="00CC1907" w:rsidRDefault="005B3D97" w:rsidP="000A2366">
            <w:pPr>
              <w:jc w:val="center"/>
              <w:rPr>
                <w:rFonts w:ascii="Calibri" w:hAnsi="Calibri"/>
                <w:sz w:val="16"/>
                <w:szCs w:val="16"/>
              </w:rPr>
            </w:pPr>
            <w:r w:rsidRPr="00CC1907">
              <w:rPr>
                <w:rFonts w:ascii="Calibri" w:hAnsi="Calibri"/>
                <w:sz w:val="16"/>
                <w:szCs w:val="16"/>
              </w:rPr>
              <w:t>Slope</w:t>
            </w:r>
          </w:p>
        </w:tc>
        <w:tc>
          <w:tcPr>
            <w:tcW w:w="1797" w:type="pct"/>
            <w:tcBorders>
              <w:top w:val="single" w:sz="2" w:space="0" w:color="auto"/>
              <w:left w:val="single" w:sz="2" w:space="0" w:color="auto"/>
              <w:bottom w:val="single" w:sz="2" w:space="0" w:color="auto"/>
            </w:tcBorders>
            <w:vAlign w:val="center"/>
          </w:tcPr>
          <w:p w14:paraId="4EF33EC1" w14:textId="77777777" w:rsidR="005B3D97" w:rsidRPr="00CC1907" w:rsidRDefault="005B3D97" w:rsidP="000A2366">
            <w:pPr>
              <w:jc w:val="center"/>
              <w:rPr>
                <w:rFonts w:ascii="Calibri" w:hAnsi="Calibri"/>
                <w:sz w:val="16"/>
                <w:szCs w:val="16"/>
              </w:rPr>
            </w:pPr>
            <w:r w:rsidRPr="00CC1907">
              <w:rPr>
                <w:rFonts w:ascii="Calibri" w:hAnsi="Calibri"/>
                <w:sz w:val="16"/>
                <w:szCs w:val="16"/>
              </w:rPr>
              <w:t>0.008</w:t>
            </w:r>
          </w:p>
        </w:tc>
        <w:tc>
          <w:tcPr>
            <w:tcW w:w="1760" w:type="pct"/>
            <w:tcBorders>
              <w:top w:val="single" w:sz="2" w:space="0" w:color="auto"/>
              <w:left w:val="single" w:sz="2" w:space="0" w:color="auto"/>
              <w:bottom w:val="single" w:sz="2" w:space="0" w:color="auto"/>
              <w:right w:val="single" w:sz="2" w:space="0" w:color="auto"/>
            </w:tcBorders>
            <w:vAlign w:val="center"/>
          </w:tcPr>
          <w:p w14:paraId="64BB4103" w14:textId="77777777" w:rsidR="005B3D97" w:rsidRPr="00CC1907" w:rsidRDefault="005B3D97" w:rsidP="000A2366">
            <w:pPr>
              <w:jc w:val="center"/>
              <w:rPr>
                <w:rFonts w:ascii="Calibri" w:hAnsi="Calibri"/>
                <w:sz w:val="16"/>
                <w:szCs w:val="16"/>
              </w:rPr>
            </w:pPr>
          </w:p>
        </w:tc>
      </w:tr>
      <w:tr w:rsidR="005B3D97" w:rsidRPr="00CC1907" w14:paraId="6254B772" w14:textId="77777777" w:rsidTr="00E403EA">
        <w:trPr>
          <w:trHeight w:val="75"/>
        </w:trPr>
        <w:tc>
          <w:tcPr>
            <w:tcW w:w="1444" w:type="pct"/>
            <w:tcBorders>
              <w:top w:val="single" w:sz="2" w:space="0" w:color="auto"/>
              <w:left w:val="single" w:sz="2" w:space="0" w:color="auto"/>
              <w:bottom w:val="single" w:sz="2" w:space="0" w:color="auto"/>
            </w:tcBorders>
            <w:vAlign w:val="center"/>
          </w:tcPr>
          <w:p w14:paraId="3ED9EF6A" w14:textId="77777777" w:rsidR="005B3D97" w:rsidRPr="00CC1907" w:rsidRDefault="005B3D97" w:rsidP="000A2366">
            <w:pPr>
              <w:jc w:val="center"/>
              <w:rPr>
                <w:rFonts w:ascii="Calibri" w:hAnsi="Calibri"/>
                <w:sz w:val="16"/>
                <w:szCs w:val="16"/>
              </w:rPr>
            </w:pPr>
            <w:r w:rsidRPr="00CC1907">
              <w:rPr>
                <w:rFonts w:ascii="Calibri" w:hAnsi="Calibri"/>
                <w:sz w:val="16"/>
                <w:szCs w:val="16"/>
              </w:rPr>
              <w:t>Y-Intercept</w:t>
            </w:r>
          </w:p>
        </w:tc>
        <w:tc>
          <w:tcPr>
            <w:tcW w:w="1797" w:type="pct"/>
            <w:tcBorders>
              <w:top w:val="single" w:sz="2" w:space="0" w:color="auto"/>
              <w:left w:val="single" w:sz="2" w:space="0" w:color="auto"/>
              <w:bottom w:val="single" w:sz="2" w:space="0" w:color="auto"/>
            </w:tcBorders>
            <w:vAlign w:val="center"/>
          </w:tcPr>
          <w:p w14:paraId="49C299D6" w14:textId="77777777" w:rsidR="005B3D97" w:rsidRPr="00CC1907" w:rsidRDefault="005B3D97" w:rsidP="000A2366">
            <w:pPr>
              <w:jc w:val="center"/>
              <w:rPr>
                <w:rFonts w:ascii="Calibri" w:hAnsi="Calibri"/>
                <w:sz w:val="16"/>
                <w:szCs w:val="16"/>
              </w:rPr>
            </w:pPr>
            <w:r w:rsidRPr="00CC1907">
              <w:rPr>
                <w:rFonts w:ascii="Calibri" w:hAnsi="Calibri"/>
                <w:sz w:val="16"/>
                <w:szCs w:val="16"/>
              </w:rPr>
              <w:t>0.049</w:t>
            </w:r>
          </w:p>
        </w:tc>
        <w:tc>
          <w:tcPr>
            <w:tcW w:w="1760" w:type="pct"/>
            <w:tcBorders>
              <w:top w:val="single" w:sz="2" w:space="0" w:color="auto"/>
              <w:left w:val="single" w:sz="2" w:space="0" w:color="auto"/>
              <w:bottom w:val="single" w:sz="2" w:space="0" w:color="auto"/>
              <w:right w:val="single" w:sz="2" w:space="0" w:color="auto"/>
            </w:tcBorders>
            <w:vAlign w:val="center"/>
          </w:tcPr>
          <w:p w14:paraId="499488E6" w14:textId="77777777" w:rsidR="005B3D97" w:rsidRPr="00CC1907" w:rsidRDefault="005B3D97" w:rsidP="000A2366">
            <w:pPr>
              <w:jc w:val="center"/>
              <w:rPr>
                <w:rFonts w:ascii="Calibri" w:hAnsi="Calibri"/>
                <w:sz w:val="16"/>
                <w:szCs w:val="16"/>
              </w:rPr>
            </w:pPr>
          </w:p>
        </w:tc>
      </w:tr>
      <w:tr w:rsidR="005B3D97" w:rsidRPr="00CC1907" w14:paraId="28E16D90" w14:textId="77777777" w:rsidTr="00E403EA">
        <w:trPr>
          <w:trHeight w:val="75"/>
        </w:trPr>
        <w:tc>
          <w:tcPr>
            <w:tcW w:w="1444" w:type="pct"/>
            <w:tcBorders>
              <w:top w:val="single" w:sz="2" w:space="0" w:color="auto"/>
              <w:left w:val="single" w:sz="2" w:space="0" w:color="auto"/>
              <w:bottom w:val="single" w:sz="2" w:space="0" w:color="auto"/>
            </w:tcBorders>
            <w:vAlign w:val="center"/>
          </w:tcPr>
          <w:p w14:paraId="670E6CB9" w14:textId="77777777" w:rsidR="005B3D97" w:rsidRPr="00CC1907" w:rsidRDefault="005B3D97" w:rsidP="000A2366">
            <w:pPr>
              <w:jc w:val="center"/>
              <w:rPr>
                <w:rFonts w:ascii="Calibri" w:hAnsi="Calibri"/>
                <w:sz w:val="16"/>
                <w:szCs w:val="16"/>
              </w:rPr>
            </w:pPr>
            <w:r w:rsidRPr="00CC1907">
              <w:rPr>
                <w:rFonts w:ascii="Calibri" w:hAnsi="Calibri"/>
                <w:sz w:val="16"/>
                <w:szCs w:val="16"/>
              </w:rPr>
              <w:t>Correlation</w:t>
            </w:r>
          </w:p>
        </w:tc>
        <w:tc>
          <w:tcPr>
            <w:tcW w:w="1797" w:type="pct"/>
            <w:tcBorders>
              <w:top w:val="single" w:sz="2" w:space="0" w:color="auto"/>
              <w:left w:val="single" w:sz="2" w:space="0" w:color="auto"/>
              <w:bottom w:val="single" w:sz="2" w:space="0" w:color="auto"/>
            </w:tcBorders>
            <w:vAlign w:val="center"/>
          </w:tcPr>
          <w:p w14:paraId="2F6DED05" w14:textId="77777777" w:rsidR="005B3D97" w:rsidRPr="00CC1907" w:rsidRDefault="005B3D97" w:rsidP="000A2366">
            <w:pPr>
              <w:jc w:val="center"/>
              <w:rPr>
                <w:rFonts w:ascii="Calibri" w:hAnsi="Calibri"/>
                <w:sz w:val="16"/>
                <w:szCs w:val="16"/>
              </w:rPr>
            </w:pPr>
            <w:r w:rsidRPr="00CC1907">
              <w:rPr>
                <w:rFonts w:ascii="Calibri" w:hAnsi="Calibri"/>
                <w:sz w:val="16"/>
                <w:szCs w:val="16"/>
              </w:rPr>
              <w:t>0.999</w:t>
            </w:r>
          </w:p>
        </w:tc>
        <w:tc>
          <w:tcPr>
            <w:tcW w:w="1760" w:type="pct"/>
            <w:tcBorders>
              <w:top w:val="single" w:sz="2" w:space="0" w:color="auto"/>
              <w:left w:val="single" w:sz="2" w:space="0" w:color="auto"/>
              <w:bottom w:val="single" w:sz="2" w:space="0" w:color="auto"/>
              <w:right w:val="single" w:sz="2" w:space="0" w:color="auto"/>
            </w:tcBorders>
            <w:vAlign w:val="center"/>
          </w:tcPr>
          <w:p w14:paraId="272A9D4D" w14:textId="77777777" w:rsidR="005B3D97" w:rsidRPr="00CC1907" w:rsidRDefault="005B3D97" w:rsidP="000A2366">
            <w:pPr>
              <w:jc w:val="center"/>
              <w:rPr>
                <w:rFonts w:ascii="Calibri" w:hAnsi="Calibri"/>
                <w:sz w:val="16"/>
                <w:szCs w:val="16"/>
              </w:rPr>
            </w:pPr>
          </w:p>
        </w:tc>
      </w:tr>
      <w:tr w:rsidR="005B3D97" w:rsidRPr="00837385" w14:paraId="6A18AF17" w14:textId="77777777" w:rsidTr="00E403EA">
        <w:tblPrEx>
          <w:tblCellMar>
            <w:left w:w="57" w:type="dxa"/>
            <w:right w:w="57" w:type="dxa"/>
          </w:tblCellMar>
        </w:tblPrEx>
        <w:trPr>
          <w:trHeight w:val="367"/>
        </w:trPr>
        <w:tc>
          <w:tcPr>
            <w:tcW w:w="5000" w:type="pct"/>
            <w:gridSpan w:val="3"/>
            <w:tcBorders>
              <w:top w:val="single" w:sz="2" w:space="0" w:color="auto"/>
            </w:tcBorders>
          </w:tcPr>
          <w:p w14:paraId="6B34F7F0" w14:textId="77777777" w:rsidR="005B3D97" w:rsidRPr="005B3D97" w:rsidRDefault="00CC1907" w:rsidP="005B3D97">
            <w:pPr>
              <w:ind w:left="-57"/>
              <w:rPr>
                <w:rFonts w:ascii="Calibri" w:hAnsi="Calibri"/>
                <w:b/>
                <w:sz w:val="16"/>
                <w:szCs w:val="16"/>
              </w:rPr>
            </w:pPr>
            <w:r>
              <w:rPr>
                <w:rFonts w:ascii="Calibri" w:hAnsi="Calibri"/>
                <w:b/>
                <w:sz w:val="16"/>
                <w:szCs w:val="16"/>
              </w:rPr>
              <w:drawing>
                <wp:anchor distT="0" distB="0" distL="114300" distR="114300" simplePos="0" relativeHeight="251699712" behindDoc="0" locked="0" layoutInCell="0" allowOverlap="1" wp14:anchorId="5187C991" wp14:editId="614C9A90">
                  <wp:simplePos x="0" y="0"/>
                  <wp:positionH relativeFrom="column">
                    <wp:posOffset>1047750</wp:posOffset>
                  </wp:positionH>
                  <wp:positionV relativeFrom="paragraph">
                    <wp:posOffset>401955</wp:posOffset>
                  </wp:positionV>
                  <wp:extent cx="4203700" cy="1990725"/>
                  <wp:effectExtent l="0" t="0" r="6350" b="9525"/>
                  <wp:wrapTopAndBottom/>
                  <wp:docPr id="3"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5B3D97" w:rsidRPr="00CC1907">
              <w:rPr>
                <w:rFonts w:ascii="Calibri" w:hAnsi="Calibri"/>
                <w:b/>
                <w:sz w:val="16"/>
                <w:szCs w:val="16"/>
              </w:rPr>
              <w:t>NOTE: The assay requires an initial 1:2 dilution of the positive control and test samples. HAMA values extrapolated from the calibrator curve must be multiplied by 2 for the final HAMA concentration. Some test samples may require a higher dilution factor. The value as ng/mL must be multiplied by the dilution factor of the test sample.</w:t>
            </w:r>
          </w:p>
        </w:tc>
      </w:tr>
    </w:tbl>
    <w:p w14:paraId="5001FDC4" w14:textId="77777777" w:rsidR="005B3D97" w:rsidRPr="00AE4E17" w:rsidRDefault="005B3D97" w:rsidP="000D15F7">
      <w:pPr>
        <w:rPr>
          <w:rFonts w:asciiTheme="minorHAnsi" w:hAnsiTheme="minorHAnsi"/>
          <w:b/>
          <w:color w:val="FE9917"/>
          <w:sz w:val="8"/>
          <w:szCs w:val="12"/>
        </w:rPr>
      </w:pPr>
    </w:p>
    <w:p w14:paraId="77711E11" w14:textId="77777777" w:rsidR="009E0D40" w:rsidRPr="004C08AE" w:rsidRDefault="001A3E86" w:rsidP="003173EF">
      <w:pPr>
        <w:jc w:val="center"/>
        <w:rPr>
          <w:rFonts w:asciiTheme="minorHAnsi" w:hAnsiTheme="minorHAnsi"/>
          <w:b/>
          <w:color w:val="FE9917"/>
          <w:szCs w:val="24"/>
        </w:rPr>
      </w:pPr>
      <w:r w:rsidRPr="004C08AE">
        <w:rPr>
          <w:rFonts w:asciiTheme="minorHAnsi" w:hAnsiTheme="minorHAnsi"/>
          <w:b/>
          <w:color w:val="FE9917"/>
          <w:szCs w:val="24"/>
        </w:rPr>
        <w:t>LIMITATION</w:t>
      </w:r>
      <w:r w:rsidR="00323942">
        <w:rPr>
          <w:rFonts w:asciiTheme="minorHAnsi" w:hAnsiTheme="minorHAnsi"/>
          <w:b/>
          <w:color w:val="FE9917"/>
          <w:szCs w:val="24"/>
        </w:rPr>
        <w:t>S</w:t>
      </w:r>
      <w:r w:rsidRPr="004C08AE">
        <w:rPr>
          <w:rFonts w:asciiTheme="minorHAnsi" w:hAnsiTheme="minorHAnsi"/>
          <w:b/>
          <w:color w:val="FE9917"/>
          <w:szCs w:val="24"/>
        </w:rPr>
        <w:t xml:space="preserve"> OF THE ASSAY</w:t>
      </w:r>
    </w:p>
    <w:p w14:paraId="499B7886" w14:textId="77777777" w:rsidR="00D36D05" w:rsidRDefault="00041170" w:rsidP="005B3D97">
      <w:pPr>
        <w:pStyle w:val="ListParagraph"/>
        <w:numPr>
          <w:ilvl w:val="0"/>
          <w:numId w:val="12"/>
        </w:numPr>
        <w:tabs>
          <w:tab w:val="left" w:pos="-1080"/>
        </w:tabs>
        <w:ind w:left="360"/>
        <w:rPr>
          <w:rFonts w:ascii="Calibri" w:hAnsi="Calibri"/>
          <w:sz w:val="16"/>
          <w:szCs w:val="16"/>
        </w:rPr>
      </w:pPr>
      <w:r w:rsidRPr="00041170">
        <w:rPr>
          <w:rFonts w:ascii="Calibri" w:hAnsi="Calibri"/>
          <w:sz w:val="16"/>
          <w:szCs w:val="16"/>
        </w:rPr>
        <w:t>Heat-inactivated samples may result in false-negative results.</w:t>
      </w:r>
    </w:p>
    <w:p w14:paraId="6C6B7A61" w14:textId="77777777" w:rsidR="00D36D05" w:rsidRDefault="00041170" w:rsidP="005B3D97">
      <w:pPr>
        <w:pStyle w:val="ListParagraph"/>
        <w:numPr>
          <w:ilvl w:val="0"/>
          <w:numId w:val="12"/>
        </w:numPr>
        <w:tabs>
          <w:tab w:val="left" w:pos="-1080"/>
        </w:tabs>
        <w:ind w:left="360"/>
        <w:rPr>
          <w:rFonts w:ascii="Calibri" w:hAnsi="Calibri"/>
          <w:sz w:val="16"/>
          <w:szCs w:val="16"/>
        </w:rPr>
      </w:pPr>
      <w:r w:rsidRPr="00D36D05">
        <w:rPr>
          <w:rFonts w:ascii="Calibri" w:hAnsi="Calibri"/>
          <w:sz w:val="16"/>
          <w:szCs w:val="16"/>
        </w:rPr>
        <w:t>The presence of Rheumatoid Factor (RF) and/or heterophilic antibodies in the sample may interfere with the assay and could result in false-positive values (10, 11). If aberrant test results are obtained, it is recommended that the patient be tested for the presence of these interfering substances prior to therapy initiation. REFER TO SPECIFICITY/INTERFERING SUBSTANCES.</w:t>
      </w:r>
    </w:p>
    <w:p w14:paraId="7242C2F0" w14:textId="77777777" w:rsidR="00D36D05" w:rsidRDefault="00041170" w:rsidP="005B3D97">
      <w:pPr>
        <w:pStyle w:val="ListParagraph"/>
        <w:numPr>
          <w:ilvl w:val="0"/>
          <w:numId w:val="12"/>
        </w:numPr>
        <w:tabs>
          <w:tab w:val="left" w:pos="-1080"/>
        </w:tabs>
        <w:ind w:left="360"/>
        <w:rPr>
          <w:rFonts w:ascii="Calibri" w:hAnsi="Calibri"/>
          <w:sz w:val="16"/>
          <w:szCs w:val="16"/>
        </w:rPr>
      </w:pPr>
      <w:r w:rsidRPr="00D36D05">
        <w:rPr>
          <w:rFonts w:ascii="Calibri" w:hAnsi="Calibri"/>
          <w:sz w:val="16"/>
          <w:szCs w:val="16"/>
        </w:rPr>
        <w:t>Lipemic serum samples may interfere with the assay and could result in false-positive values. REFER TO SPECIFICITY/INTERFERING SUBSTANCES.</w:t>
      </w:r>
    </w:p>
    <w:p w14:paraId="063D5A04" w14:textId="77777777" w:rsidR="00D36D05" w:rsidRDefault="00041170" w:rsidP="005B3D97">
      <w:pPr>
        <w:pStyle w:val="ListParagraph"/>
        <w:numPr>
          <w:ilvl w:val="0"/>
          <w:numId w:val="12"/>
        </w:numPr>
        <w:tabs>
          <w:tab w:val="left" w:pos="-1080"/>
        </w:tabs>
        <w:ind w:left="360"/>
        <w:rPr>
          <w:rFonts w:ascii="Calibri" w:hAnsi="Calibri"/>
          <w:sz w:val="16"/>
          <w:szCs w:val="16"/>
        </w:rPr>
      </w:pPr>
      <w:r w:rsidRPr="00D36D05">
        <w:rPr>
          <w:rFonts w:ascii="Calibri" w:hAnsi="Calibri"/>
          <w:sz w:val="16"/>
          <w:szCs w:val="16"/>
        </w:rPr>
        <w:t>Improper or insufficient washing at any stage of the procedure will result in either false-positive or false-negative results.</w:t>
      </w:r>
    </w:p>
    <w:p w14:paraId="7AB3036C" w14:textId="77777777" w:rsidR="00D36D05" w:rsidRDefault="00041170" w:rsidP="005B3D97">
      <w:pPr>
        <w:pStyle w:val="ListParagraph"/>
        <w:numPr>
          <w:ilvl w:val="0"/>
          <w:numId w:val="12"/>
        </w:numPr>
        <w:tabs>
          <w:tab w:val="left" w:pos="-1080"/>
        </w:tabs>
        <w:ind w:left="360"/>
        <w:rPr>
          <w:rFonts w:ascii="Calibri" w:hAnsi="Calibri"/>
          <w:sz w:val="16"/>
          <w:szCs w:val="16"/>
        </w:rPr>
      </w:pPr>
      <w:r w:rsidRPr="00D36D05">
        <w:rPr>
          <w:rFonts w:ascii="Calibri" w:hAnsi="Calibri"/>
          <w:sz w:val="16"/>
          <w:szCs w:val="16"/>
        </w:rPr>
        <w:t>Adherence to the humidity, temperature and time periods for incubation is essential for accurate results.</w:t>
      </w:r>
    </w:p>
    <w:p w14:paraId="40973A60" w14:textId="77777777" w:rsidR="00D36D05" w:rsidRDefault="00041170" w:rsidP="005B3D97">
      <w:pPr>
        <w:pStyle w:val="ListParagraph"/>
        <w:numPr>
          <w:ilvl w:val="0"/>
          <w:numId w:val="12"/>
        </w:numPr>
        <w:tabs>
          <w:tab w:val="left" w:pos="-1080"/>
        </w:tabs>
        <w:ind w:left="360"/>
        <w:rPr>
          <w:rFonts w:ascii="Calibri" w:hAnsi="Calibri"/>
          <w:sz w:val="16"/>
          <w:szCs w:val="16"/>
        </w:rPr>
      </w:pPr>
      <w:r w:rsidRPr="00D36D05">
        <w:rPr>
          <w:rFonts w:ascii="Calibri" w:hAnsi="Calibri"/>
          <w:sz w:val="16"/>
          <w:szCs w:val="16"/>
        </w:rPr>
        <w:t>Bacterial or fungal contamination of serum specimens or reagents, or cross contamination between reagents may cause erroneous results.</w:t>
      </w:r>
    </w:p>
    <w:p w14:paraId="04A73D56" w14:textId="77777777" w:rsidR="004C08AE" w:rsidRPr="00D36D05" w:rsidRDefault="00041170" w:rsidP="005B3D97">
      <w:pPr>
        <w:pStyle w:val="ListParagraph"/>
        <w:numPr>
          <w:ilvl w:val="0"/>
          <w:numId w:val="12"/>
        </w:numPr>
        <w:tabs>
          <w:tab w:val="left" w:pos="-1080"/>
        </w:tabs>
        <w:ind w:left="360"/>
        <w:rPr>
          <w:rFonts w:ascii="Calibri" w:hAnsi="Calibri"/>
          <w:sz w:val="16"/>
          <w:szCs w:val="16"/>
        </w:rPr>
      </w:pPr>
      <w:r w:rsidRPr="00D36D05">
        <w:rPr>
          <w:rFonts w:ascii="Calibri" w:hAnsi="Calibri"/>
          <w:sz w:val="16"/>
          <w:szCs w:val="16"/>
        </w:rPr>
        <w:t>Water deionized with polyester resins may inactivate the horseradish peroxidase enzyme.</w:t>
      </w:r>
    </w:p>
    <w:p w14:paraId="23345182" w14:textId="77777777" w:rsidR="0015330D" w:rsidRPr="00CF3C6E" w:rsidRDefault="0015330D" w:rsidP="0015330D">
      <w:pPr>
        <w:pStyle w:val="ListParagraph"/>
        <w:ind w:left="360"/>
        <w:jc w:val="both"/>
        <w:rPr>
          <w:rFonts w:asciiTheme="minorHAnsi" w:hAnsiTheme="minorHAnsi"/>
          <w:sz w:val="8"/>
          <w:szCs w:val="10"/>
        </w:rPr>
      </w:pPr>
    </w:p>
    <w:p w14:paraId="29279DF4" w14:textId="77777777" w:rsidR="002A616E" w:rsidRPr="002350A2" w:rsidRDefault="002A616E" w:rsidP="002A616E">
      <w:pPr>
        <w:jc w:val="center"/>
        <w:rPr>
          <w:rFonts w:asciiTheme="minorHAnsi" w:hAnsiTheme="minorHAnsi"/>
          <w:color w:val="FE9917"/>
          <w:szCs w:val="28"/>
        </w:rPr>
      </w:pPr>
      <w:r w:rsidRPr="002350A2">
        <w:rPr>
          <w:rFonts w:asciiTheme="minorHAnsi" w:hAnsiTheme="minorHAnsi"/>
          <w:b/>
          <w:color w:val="FE9917"/>
          <w:szCs w:val="28"/>
        </w:rPr>
        <w:t>REFERENCES</w:t>
      </w:r>
    </w:p>
    <w:p w14:paraId="6FE3562E"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t xml:space="preserve">La Fontaine GS, Hansen HJ, Weiss BF, et al.  </w:t>
      </w:r>
      <w:r w:rsidRPr="00837385">
        <w:rPr>
          <w:rFonts w:ascii="Calibri" w:hAnsi="Calibri"/>
          <w:sz w:val="16"/>
          <w:szCs w:val="16"/>
        </w:rPr>
        <w:t>Enzyme immunoassay for the detection of circulating immunoglobulins in human to mouse monoclonal antibody (HAMA).  Presented at the Third International Conference of Monoclonal Antibody Immunoconjugates for Cancer, San Diego, February 4-6, 1988.</w:t>
      </w:r>
    </w:p>
    <w:p w14:paraId="7F6E19EB"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 xml:space="preserve">Courtenay-Luck NS, Epenetos AA, Moore R, et al.  Development of primary and secondary immune responses to mouse monoclonal antibodies used in the diagnosis and therapy of malignant neoplasms.  </w:t>
      </w:r>
      <w:r w:rsidRPr="00837385">
        <w:rPr>
          <w:rFonts w:ascii="Calibri" w:hAnsi="Calibri"/>
          <w:i/>
          <w:sz w:val="16"/>
          <w:szCs w:val="16"/>
        </w:rPr>
        <w:t>Cancer Res 1986;</w:t>
      </w:r>
      <w:r w:rsidRPr="00837385">
        <w:rPr>
          <w:rFonts w:ascii="Calibri" w:hAnsi="Calibri"/>
          <w:sz w:val="16"/>
          <w:szCs w:val="16"/>
        </w:rPr>
        <w:t xml:space="preserve"> 46:6489-6493.</w:t>
      </w:r>
    </w:p>
    <w:p w14:paraId="3DE54C46"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lastRenderedPageBreak/>
        <w:t xml:space="preserve">Davies AG, Bourne SP, Richardson RB, et al.  </w:t>
      </w:r>
      <w:r w:rsidRPr="00837385">
        <w:rPr>
          <w:rFonts w:ascii="Calibri" w:hAnsi="Calibri"/>
          <w:sz w:val="16"/>
          <w:szCs w:val="16"/>
        </w:rPr>
        <w:t xml:space="preserve">Pre-existing anti-mouse immunoglobulin in a patient receiving </w:t>
      </w:r>
      <w:r w:rsidRPr="00837385">
        <w:rPr>
          <w:rFonts w:ascii="Calibri" w:hAnsi="Calibri"/>
          <w:sz w:val="16"/>
          <w:szCs w:val="16"/>
          <w:vertAlign w:val="superscript"/>
        </w:rPr>
        <w:t>131</w:t>
      </w:r>
      <w:r w:rsidRPr="00837385">
        <w:rPr>
          <w:rFonts w:ascii="Calibri" w:hAnsi="Calibri"/>
          <w:sz w:val="16"/>
          <w:szCs w:val="16"/>
        </w:rPr>
        <w:t xml:space="preserve">I-murine monoclonal antibody for radioimmunolocalization.  </w:t>
      </w:r>
      <w:r w:rsidRPr="00837385">
        <w:rPr>
          <w:rFonts w:ascii="Calibri" w:hAnsi="Calibri"/>
          <w:i/>
          <w:sz w:val="16"/>
          <w:szCs w:val="16"/>
        </w:rPr>
        <w:t>Br J Cancer 1986;</w:t>
      </w:r>
      <w:r w:rsidRPr="00837385">
        <w:rPr>
          <w:rFonts w:ascii="Calibri" w:hAnsi="Calibri"/>
          <w:sz w:val="16"/>
          <w:szCs w:val="16"/>
        </w:rPr>
        <w:t xml:space="preserve"> 53:289-292.</w:t>
      </w:r>
    </w:p>
    <w:p w14:paraId="20ABF5AB"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t xml:space="preserve">Klein JL, Sandoz JW, Kopher MS, et al.  </w:t>
      </w:r>
      <w:r w:rsidRPr="00837385">
        <w:rPr>
          <w:rFonts w:ascii="Calibri" w:hAnsi="Calibri"/>
          <w:sz w:val="16"/>
          <w:szCs w:val="16"/>
        </w:rPr>
        <w:t xml:space="preserve">Detection of specific anti-antibodies in patients treated with radiolabeled antibody.  </w:t>
      </w:r>
      <w:r w:rsidRPr="00837385">
        <w:rPr>
          <w:rFonts w:ascii="Calibri" w:hAnsi="Calibri"/>
          <w:i/>
          <w:sz w:val="16"/>
          <w:szCs w:val="16"/>
        </w:rPr>
        <w:t>Int J Radiat Oncol Biol Phys 1986;</w:t>
      </w:r>
      <w:r w:rsidRPr="00837385">
        <w:rPr>
          <w:rFonts w:ascii="Calibri" w:hAnsi="Calibri"/>
          <w:sz w:val="16"/>
          <w:szCs w:val="16"/>
        </w:rPr>
        <w:t xml:space="preserve"> 12:939-943.</w:t>
      </w:r>
    </w:p>
    <w:p w14:paraId="7FFC6B99"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t xml:space="preserve">Pimm MV, Perkins AC, Armitage NC, et al.  </w:t>
      </w:r>
      <w:r w:rsidRPr="00837385">
        <w:rPr>
          <w:rFonts w:ascii="Calibri" w:hAnsi="Calibri"/>
          <w:sz w:val="16"/>
          <w:szCs w:val="16"/>
        </w:rPr>
        <w:t xml:space="preserve">The characteristics of blood-borne radiolabels and the effect of anti-mouse IgG antibodies on localization of radiolabeled monoclonal antibody in cancer patients.  </w:t>
      </w:r>
      <w:r w:rsidRPr="00837385">
        <w:rPr>
          <w:rFonts w:ascii="Calibri" w:hAnsi="Calibri"/>
          <w:i/>
          <w:sz w:val="16"/>
          <w:szCs w:val="16"/>
        </w:rPr>
        <w:t>J Nucl Med 1985;</w:t>
      </w:r>
      <w:r w:rsidRPr="00837385">
        <w:rPr>
          <w:rFonts w:ascii="Calibri" w:hAnsi="Calibri"/>
          <w:sz w:val="16"/>
          <w:szCs w:val="16"/>
        </w:rPr>
        <w:t xml:space="preserve"> 26:1011-1023.</w:t>
      </w:r>
    </w:p>
    <w:p w14:paraId="11B8BB8E"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 xml:space="preserve">Schroff RW, Foon KA, Beatty SM, et al.  Human anti-murine immunoglobulin responses in patients receiving monoclonal antibody therapy.  </w:t>
      </w:r>
      <w:r w:rsidRPr="00837385">
        <w:rPr>
          <w:rFonts w:ascii="Calibri" w:hAnsi="Calibri"/>
          <w:i/>
          <w:sz w:val="16"/>
          <w:szCs w:val="16"/>
        </w:rPr>
        <w:t>Cancer Res 1985;</w:t>
      </w:r>
      <w:r w:rsidRPr="00837385">
        <w:rPr>
          <w:rFonts w:ascii="Calibri" w:hAnsi="Calibri"/>
          <w:sz w:val="16"/>
          <w:szCs w:val="16"/>
        </w:rPr>
        <w:t xml:space="preserve"> 45:879-885.</w:t>
      </w:r>
    </w:p>
    <w:p w14:paraId="76FFEA82"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 xml:space="preserve">Bock JL, Forgiuele J, Wenz B. False positive immunometric assays caused by anti-immunoglobulin antibodies: a case report. </w:t>
      </w:r>
      <w:r w:rsidRPr="00837385">
        <w:rPr>
          <w:rFonts w:ascii="Calibri" w:hAnsi="Calibri"/>
          <w:i/>
          <w:sz w:val="16"/>
          <w:szCs w:val="16"/>
        </w:rPr>
        <w:t>Clin Chim Acta 1985; 147:241-246</w:t>
      </w:r>
      <w:r w:rsidRPr="00837385">
        <w:rPr>
          <w:rFonts w:ascii="Calibri" w:hAnsi="Calibri"/>
          <w:sz w:val="16"/>
          <w:szCs w:val="16"/>
        </w:rPr>
        <w:t>.</w:t>
      </w:r>
    </w:p>
    <w:p w14:paraId="52D478B5"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Boscato LM, Egan G, Stuart MC. Covert cross reactants in a two-site immunoassay studied with monoclonal antibodies.</w:t>
      </w:r>
      <w:r w:rsidRPr="00837385">
        <w:rPr>
          <w:rFonts w:ascii="Calibri" w:hAnsi="Calibri"/>
          <w:i/>
          <w:sz w:val="16"/>
          <w:szCs w:val="16"/>
        </w:rPr>
        <w:t xml:space="preserve">  Anal Biochem 1985; 146:393-401</w:t>
      </w:r>
      <w:r w:rsidRPr="00837385">
        <w:rPr>
          <w:rFonts w:ascii="Calibri" w:hAnsi="Calibri"/>
          <w:sz w:val="16"/>
          <w:szCs w:val="16"/>
        </w:rPr>
        <w:t>.</w:t>
      </w:r>
    </w:p>
    <w:p w14:paraId="3C279EC8"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Boscato LM, Stuart MC.  Incidence and specificity of interference in two-site immunoassays.</w:t>
      </w:r>
      <w:r w:rsidRPr="00837385">
        <w:rPr>
          <w:rFonts w:ascii="Calibri" w:hAnsi="Calibri"/>
          <w:i/>
          <w:sz w:val="16"/>
          <w:szCs w:val="16"/>
        </w:rPr>
        <w:t xml:space="preserve">  Clin Chem 1986; 32:1491-1495.</w:t>
      </w:r>
    </w:p>
    <w:p w14:paraId="57032F21" w14:textId="77777777" w:rsidR="00EE2592" w:rsidRPr="00837385" w:rsidRDefault="00EE2592" w:rsidP="005B3D97">
      <w:pPr>
        <w:numPr>
          <w:ilvl w:val="0"/>
          <w:numId w:val="6"/>
        </w:numPr>
        <w:jc w:val="both"/>
        <w:rPr>
          <w:rFonts w:ascii="Calibri" w:hAnsi="Calibri"/>
          <w:i/>
          <w:sz w:val="16"/>
          <w:szCs w:val="16"/>
        </w:rPr>
      </w:pPr>
      <w:r w:rsidRPr="00837385">
        <w:rPr>
          <w:rFonts w:ascii="Calibri" w:hAnsi="Calibri"/>
          <w:sz w:val="16"/>
          <w:szCs w:val="16"/>
        </w:rPr>
        <w:t xml:space="preserve">Boscato LM, Stuart MC.  Heterophilic antibodies: a problem for all immonoassays. </w:t>
      </w:r>
      <w:r w:rsidRPr="00837385">
        <w:rPr>
          <w:rFonts w:ascii="Calibri" w:hAnsi="Calibri"/>
          <w:i/>
          <w:sz w:val="16"/>
          <w:szCs w:val="16"/>
        </w:rPr>
        <w:t>Clin Chem 1988; 34(1):27-33.</w:t>
      </w:r>
    </w:p>
    <w:p w14:paraId="3033E1FA"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 xml:space="preserve">Courtenay-Luck NS, Epenetos AA, Winearls CG, et al.  Pre-existing human anti-murine immunoglobulin reactivity due to polyclonal rheumatoid factors.  </w:t>
      </w:r>
      <w:r w:rsidRPr="00837385">
        <w:rPr>
          <w:rFonts w:ascii="Calibri" w:hAnsi="Calibri"/>
          <w:i/>
          <w:sz w:val="16"/>
          <w:szCs w:val="16"/>
        </w:rPr>
        <w:t xml:space="preserve">Cancer Res 1987; 47:4520-4525. </w:t>
      </w:r>
      <w:r w:rsidRPr="00837385">
        <w:rPr>
          <w:rFonts w:ascii="Calibri" w:hAnsi="Calibri"/>
          <w:i/>
          <w:sz w:val="16"/>
          <w:szCs w:val="16"/>
        </w:rPr>
        <w:tab/>
      </w:r>
    </w:p>
    <w:p w14:paraId="5170F741"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 xml:space="preserve">Cusick CF, Mistry K, Addison GM.  Interference in a two-site immunoradiometric assay for thyrotropin in a child.  </w:t>
      </w:r>
      <w:r w:rsidRPr="00837385">
        <w:rPr>
          <w:rFonts w:ascii="Calibri" w:hAnsi="Calibri"/>
          <w:i/>
          <w:sz w:val="16"/>
          <w:szCs w:val="16"/>
        </w:rPr>
        <w:t>Clin Chem 1985; 31:348-349.</w:t>
      </w:r>
    </w:p>
    <w:p w14:paraId="75CA64BB"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t xml:space="preserve">Hansen HJ, LaFontaine G, Newman E.  </w:t>
      </w:r>
      <w:r w:rsidRPr="00837385">
        <w:rPr>
          <w:rFonts w:ascii="Calibri" w:hAnsi="Calibri"/>
          <w:sz w:val="16"/>
          <w:szCs w:val="16"/>
        </w:rPr>
        <w:t xml:space="preserve">Solving the problem of antibody interference in commercial “sandwich”-type immunoassays of carcinoembryonic antigen.  </w:t>
      </w:r>
      <w:r w:rsidRPr="00837385">
        <w:rPr>
          <w:rFonts w:ascii="Calibri" w:hAnsi="Calibri"/>
          <w:i/>
          <w:sz w:val="16"/>
          <w:szCs w:val="16"/>
        </w:rPr>
        <w:t>Clin Chem 1989; 35:146-150.</w:t>
      </w:r>
    </w:p>
    <w:p w14:paraId="70875E41"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 xml:space="preserve">McCarthy RC, Ryan FJ.  Interference in immunoenzymometric assays (IEMA) using mouse monoclonal antibodies (MCAB) caused by human IgM antibody to mouse IgG (Abstract). </w:t>
      </w:r>
      <w:r w:rsidRPr="00837385">
        <w:rPr>
          <w:rFonts w:ascii="Calibri" w:hAnsi="Calibri"/>
          <w:i/>
          <w:sz w:val="16"/>
          <w:szCs w:val="16"/>
        </w:rPr>
        <w:t>Clin Chem 1987; 33:918.</w:t>
      </w:r>
    </w:p>
    <w:p w14:paraId="1437DB6D"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t xml:space="preserve">Primus JF, Kelley EA, Hansen HJ, et al. </w:t>
      </w:r>
      <w:r w:rsidRPr="00837385">
        <w:rPr>
          <w:rFonts w:ascii="Calibri" w:hAnsi="Calibri"/>
          <w:sz w:val="16"/>
          <w:szCs w:val="16"/>
        </w:rPr>
        <w:t>“Sandwich”-type immunoassay of carcinoembryonic antigen in patients receiving murine monoclonal antibodies for diagnosis and therapy.</w:t>
      </w:r>
      <w:r w:rsidRPr="00837385">
        <w:rPr>
          <w:rFonts w:ascii="Calibri" w:hAnsi="Calibri"/>
          <w:i/>
          <w:sz w:val="16"/>
          <w:szCs w:val="16"/>
        </w:rPr>
        <w:t xml:space="preserve">  Clin Chem 1988; 34(2):261-264</w:t>
      </w:r>
      <w:r w:rsidRPr="00837385">
        <w:rPr>
          <w:rFonts w:ascii="Calibri" w:hAnsi="Calibri"/>
          <w:sz w:val="16"/>
          <w:szCs w:val="16"/>
        </w:rPr>
        <w:t>.</w:t>
      </w:r>
    </w:p>
    <w:p w14:paraId="3DE9A928"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Thompson RJ, Jackson AP, Langiois N.  Circulating antibodies to mouse monoclonal immunoglobulins in normal subjects—incidence, species specificity, and effects on a two-site assay for creatine kinase-MB isoenzyme.</w:t>
      </w:r>
      <w:r w:rsidRPr="00837385">
        <w:rPr>
          <w:rFonts w:ascii="Calibri" w:hAnsi="Calibri"/>
          <w:i/>
          <w:sz w:val="16"/>
          <w:szCs w:val="16"/>
        </w:rPr>
        <w:t xml:space="preserve">  Clin Chem 1986; 32:476-481.</w:t>
      </w:r>
    </w:p>
    <w:p w14:paraId="480B4516"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t xml:space="preserve">Vladutiu A, Sulewski JM, Pudlak KA, et al.  </w:t>
      </w:r>
      <w:r w:rsidRPr="00837385">
        <w:rPr>
          <w:rFonts w:ascii="Calibri" w:hAnsi="Calibri"/>
          <w:sz w:val="16"/>
          <w:szCs w:val="16"/>
        </w:rPr>
        <w:t>Heterophilic antibodies interfering with radioimmunoassay: a false positive pregnancy test.</w:t>
      </w:r>
      <w:r w:rsidRPr="00837385">
        <w:rPr>
          <w:rFonts w:ascii="Calibri" w:hAnsi="Calibri"/>
          <w:i/>
          <w:sz w:val="16"/>
          <w:szCs w:val="16"/>
        </w:rPr>
        <w:t xml:space="preserve"> JAMA 1982; 248:2489-2490.</w:t>
      </w:r>
    </w:p>
    <w:p w14:paraId="736649DC" w14:textId="77777777" w:rsidR="00EE2592" w:rsidRPr="00837385" w:rsidRDefault="00EE2592" w:rsidP="005B3D97">
      <w:pPr>
        <w:numPr>
          <w:ilvl w:val="0"/>
          <w:numId w:val="6"/>
        </w:numPr>
        <w:jc w:val="both"/>
        <w:rPr>
          <w:rFonts w:ascii="Calibri" w:hAnsi="Calibri"/>
          <w:sz w:val="16"/>
          <w:szCs w:val="16"/>
        </w:rPr>
      </w:pPr>
      <w:r w:rsidRPr="005266E5">
        <w:rPr>
          <w:rFonts w:ascii="Calibri" w:hAnsi="Calibri"/>
          <w:sz w:val="16"/>
          <w:szCs w:val="16"/>
          <w:lang w:val="fr-FR"/>
        </w:rPr>
        <w:t xml:space="preserve">Zweig MH, Csako G, Benson CC, et al.  </w:t>
      </w:r>
      <w:r w:rsidRPr="00837385">
        <w:rPr>
          <w:rFonts w:ascii="Calibri" w:hAnsi="Calibri"/>
          <w:sz w:val="16"/>
          <w:szCs w:val="16"/>
        </w:rPr>
        <w:t xml:space="preserve">Interference by anti-immunoglobulin G antibodies in immunoradiometric assays for thyrotropin involving mouse monoclonal antibodies.  </w:t>
      </w:r>
      <w:r w:rsidRPr="00837385">
        <w:rPr>
          <w:rFonts w:ascii="Calibri" w:hAnsi="Calibri"/>
          <w:i/>
          <w:sz w:val="16"/>
          <w:szCs w:val="16"/>
        </w:rPr>
        <w:t>Clin Chem 1987; 33:840-844.</w:t>
      </w:r>
    </w:p>
    <w:p w14:paraId="362C7A34"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 xml:space="preserve">Price T, Beatty BG, Beatty JD, McNally AJ.  Human anti-murine antibody interference in measurement of carcinoembryonic antigen assessed with a double-antibody enzyme immunoassay.  </w:t>
      </w:r>
      <w:r w:rsidRPr="00837385">
        <w:rPr>
          <w:rFonts w:ascii="Calibri" w:hAnsi="Calibri"/>
          <w:i/>
          <w:sz w:val="16"/>
          <w:szCs w:val="16"/>
        </w:rPr>
        <w:t>Clin Chem 1991;</w:t>
      </w:r>
      <w:r w:rsidRPr="00837385">
        <w:rPr>
          <w:rFonts w:ascii="Calibri" w:hAnsi="Calibri"/>
          <w:sz w:val="16"/>
          <w:szCs w:val="16"/>
        </w:rPr>
        <w:t xml:space="preserve"> 37/1:51-57.</w:t>
      </w:r>
    </w:p>
    <w:p w14:paraId="6358EB57" w14:textId="77777777" w:rsidR="00EE2592" w:rsidRPr="00837385" w:rsidRDefault="00EE2592" w:rsidP="005B3D97">
      <w:pPr>
        <w:numPr>
          <w:ilvl w:val="0"/>
          <w:numId w:val="6"/>
        </w:numPr>
        <w:jc w:val="both"/>
        <w:rPr>
          <w:rFonts w:ascii="Calibri" w:hAnsi="Calibri"/>
          <w:sz w:val="16"/>
          <w:szCs w:val="16"/>
        </w:rPr>
      </w:pPr>
      <w:r w:rsidRPr="00837385">
        <w:rPr>
          <w:rFonts w:ascii="Calibri" w:hAnsi="Calibri"/>
          <w:sz w:val="16"/>
          <w:szCs w:val="16"/>
        </w:rPr>
        <w:t>Kaladas PM, et al.  Detection of human anti-murine antibody (HAMA) following infusion of OncoScint</w:t>
      </w:r>
      <w:r w:rsidRPr="00837385">
        <w:rPr>
          <w:rFonts w:ascii="Calibri" w:hAnsi="Calibri"/>
          <w:sz w:val="16"/>
          <w:szCs w:val="16"/>
          <w:vertAlign w:val="superscript"/>
        </w:rPr>
        <w:t>®</w:t>
      </w:r>
      <w:r w:rsidRPr="00837385">
        <w:rPr>
          <w:rFonts w:ascii="Calibri" w:hAnsi="Calibri"/>
          <w:sz w:val="16"/>
          <w:szCs w:val="16"/>
        </w:rPr>
        <w:t xml:space="preserve"> CR103.  Comparison of </w:t>
      </w:r>
      <w:r>
        <w:rPr>
          <w:rFonts w:ascii="Calibri" w:hAnsi="Calibri"/>
          <w:sz w:val="16"/>
          <w:szCs w:val="16"/>
        </w:rPr>
        <w:t>ZEUS</w:t>
      </w:r>
      <w:r w:rsidRPr="00837385">
        <w:rPr>
          <w:rFonts w:ascii="Calibri" w:hAnsi="Calibri"/>
          <w:sz w:val="16"/>
          <w:szCs w:val="16"/>
        </w:rPr>
        <w:t xml:space="preserve"> ELISA with a double antigen radiometric assay. </w:t>
      </w:r>
      <w:r w:rsidRPr="00837385">
        <w:rPr>
          <w:rFonts w:ascii="Calibri" w:hAnsi="Calibri"/>
          <w:i/>
          <w:sz w:val="16"/>
          <w:szCs w:val="16"/>
        </w:rPr>
        <w:t>Antib Immunoconj Radiopharm 1993;</w:t>
      </w:r>
      <w:r w:rsidRPr="00837385">
        <w:rPr>
          <w:rFonts w:ascii="Calibri" w:hAnsi="Calibri"/>
          <w:sz w:val="16"/>
          <w:szCs w:val="16"/>
        </w:rPr>
        <w:t xml:space="preserve"> 4:309-317.</w:t>
      </w:r>
    </w:p>
    <w:p w14:paraId="65494943" w14:textId="0A1EC458" w:rsidR="002D689A" w:rsidRPr="00EE2592" w:rsidRDefault="005266E5" w:rsidP="005B3D97">
      <w:pPr>
        <w:numPr>
          <w:ilvl w:val="0"/>
          <w:numId w:val="6"/>
        </w:numPr>
        <w:jc w:val="both"/>
        <w:rPr>
          <w:rFonts w:ascii="Calibri" w:hAnsi="Calibri"/>
          <w:sz w:val="16"/>
          <w:szCs w:val="16"/>
        </w:rPr>
      </w:pPr>
      <w:r>
        <mc:AlternateContent>
          <mc:Choice Requires="wps">
            <w:drawing>
              <wp:anchor distT="0" distB="0" distL="114300" distR="114300" simplePos="0" relativeHeight="251709952" behindDoc="0" locked="0" layoutInCell="1" allowOverlap="1" wp14:anchorId="595F27B4" wp14:editId="4BA8FB8C">
                <wp:simplePos x="0" y="0"/>
                <wp:positionH relativeFrom="column">
                  <wp:posOffset>5098398</wp:posOffset>
                </wp:positionH>
                <wp:positionV relativeFrom="paragraph">
                  <wp:posOffset>4984561</wp:posOffset>
                </wp:positionV>
                <wp:extent cx="1774430" cy="632666"/>
                <wp:effectExtent l="0" t="0" r="0" b="0"/>
                <wp:wrapNone/>
                <wp:docPr id="1718674208" name="Text Box 2"/>
                <wp:cNvGraphicFramePr/>
                <a:graphic xmlns:a="http://schemas.openxmlformats.org/drawingml/2006/main">
                  <a:graphicData uri="http://schemas.microsoft.com/office/word/2010/wordprocessingShape">
                    <wps:wsp>
                      <wps:cNvSpPr txBox="1"/>
                      <wps:spPr>
                        <a:xfrm>
                          <a:off x="0" y="0"/>
                          <a:ext cx="1774430" cy="632666"/>
                        </a:xfrm>
                        <a:prstGeom prst="rect">
                          <a:avLst/>
                        </a:prstGeom>
                        <a:solidFill>
                          <a:schemeClr val="lt1"/>
                        </a:solidFill>
                        <a:ln w="6350">
                          <a:noFill/>
                        </a:ln>
                      </wps:spPr>
                      <wps:txbx>
                        <w:txbxContent>
                          <w:p w14:paraId="678AE1A7" w14:textId="77777777" w:rsidR="005266E5" w:rsidRDefault="005266E5"/>
                          <w:p w14:paraId="6BABE743" w14:textId="3890A0DA" w:rsidR="005266E5" w:rsidRDefault="005266E5">
                            <w:r>
                              <w:drawing>
                                <wp:inline distT="0" distB="0" distL="0" distR="0" wp14:anchorId="1F77AE8D" wp14:editId="10E91410">
                                  <wp:extent cx="1584960" cy="382823"/>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4960" cy="382823"/>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F27B4" id="_x0000_t202" coordsize="21600,21600" o:spt="202" path="m,l,21600r21600,l21600,xe">
                <v:stroke joinstyle="miter"/>
                <v:path gradientshapeok="t" o:connecttype="rect"/>
              </v:shapetype>
              <v:shape id="Text Box 2" o:spid="_x0000_s1029" type="#_x0000_t202" style="position:absolute;left:0;text-align:left;margin-left:401.45pt;margin-top:392.5pt;width:139.7pt;height:49.8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" fillcolor="white [3201]" stroked="f" strokeweight=".5pt">
                <v:textbox>
                  <w:txbxContent>
                    <w:p w14:paraId="678AE1A7" w14:textId="77777777" w:rsidR="005266E5" w:rsidRDefault="005266E5"/>
                    <w:p w14:paraId="6BABE743" w14:textId="3890A0DA" w:rsidR="005266E5" w:rsidRDefault="005266E5">
                      <w:r>
                        <w:drawing>
                          <wp:inline distT="0" distB="0" distL="0" distR="0" wp14:anchorId="1F77AE8D" wp14:editId="10E91410">
                            <wp:extent cx="1584960" cy="382823"/>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4960" cy="382823"/>
                                    </a:xfrm>
                                    <a:prstGeom prst="rect">
                                      <a:avLst/>
                                    </a:prstGeom>
                                    <a:noFill/>
                                  </pic:spPr>
                                </pic:pic>
                              </a:graphicData>
                            </a:graphic>
                          </wp:inline>
                        </w:drawing>
                      </w:r>
                    </w:p>
                  </w:txbxContent>
                </v:textbox>
              </v:shape>
            </w:pict>
          </mc:Fallback>
        </mc:AlternateContent>
      </w:r>
      <w:r w:rsidR="001837EF">
        <mc:AlternateContent>
          <mc:Choice Requires="wps">
            <w:drawing>
              <wp:anchor distT="0" distB="0" distL="114300" distR="114300" simplePos="0" relativeHeight="251695616" behindDoc="0" locked="0" layoutInCell="0" allowOverlap="1" wp14:anchorId="15AF839A" wp14:editId="1893E084">
                <wp:simplePos x="0" y="0"/>
                <wp:positionH relativeFrom="margin">
                  <wp:posOffset>2611755</wp:posOffset>
                </wp:positionH>
                <wp:positionV relativeFrom="margin">
                  <wp:posOffset>8705850</wp:posOffset>
                </wp:positionV>
                <wp:extent cx="2445385" cy="795655"/>
                <wp:effectExtent l="0" t="0" r="0" b="4445"/>
                <wp:wrapSquare wrapText="bothSides"/>
                <wp:docPr id="8"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4538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41CED" w14:textId="77777777" w:rsidR="001837EF" w:rsidRDefault="001837EF" w:rsidP="001837EF">
                            <w:pPr>
                              <w:rPr>
                                <w:rFonts w:ascii="Calibri" w:hAnsi="Calibri"/>
                                <w:sz w:val="14"/>
                                <w:szCs w:val="14"/>
                              </w:rPr>
                            </w:pPr>
                            <w:r>
                              <w:rPr>
                                <w:rFonts w:ascii="Calibri" w:hAnsi="Calibri"/>
                                <w:sz w:val="14"/>
                                <w:szCs w:val="14"/>
                              </w:rPr>
                              <w:t>In the US &amp; Canada, call toll free, or e-mail Customer Service (</w:t>
                            </w:r>
                            <w:hyperlink r:id="rId17"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18" w:history="1">
                              <w:r w:rsidRPr="00786492">
                                <w:rPr>
                                  <w:rStyle w:val="Hyperlink"/>
                                  <w:rFonts w:ascii="Calibri" w:hAnsi="Calibri"/>
                                  <w:sz w:val="14"/>
                                  <w:szCs w:val="14"/>
                                </w:rPr>
                                <w:t>support@zeusscientific.com</w:t>
                              </w:r>
                            </w:hyperlink>
                            <w:r>
                              <w:rPr>
                                <w:rFonts w:ascii="Calibri" w:hAnsi="Calibri"/>
                                <w:sz w:val="14"/>
                                <w:szCs w:val="14"/>
                              </w:rPr>
                              <w:t>).</w:t>
                            </w:r>
                          </w:p>
                          <w:p w14:paraId="37965B68" w14:textId="77777777" w:rsidR="001837EF" w:rsidRDefault="001837EF" w:rsidP="001837EF">
                            <w:pPr>
                              <w:rPr>
                                <w:rFonts w:ascii="Calibri" w:hAnsi="Calibri"/>
                                <w:sz w:val="14"/>
                                <w:szCs w:val="14"/>
                              </w:rPr>
                            </w:pPr>
                            <w:r>
                              <w:rPr>
                                <w:rFonts w:ascii="Calibri" w:hAnsi="Calibri"/>
                                <w:sz w:val="14"/>
                                <w:szCs w:val="14"/>
                              </w:rPr>
                              <w:t>For all other countries, please contact your local distributor.</w:t>
                            </w:r>
                          </w:p>
                          <w:p w14:paraId="3E459254" w14:textId="67BDDD20" w:rsidR="00F00CF4" w:rsidRPr="00681708" w:rsidRDefault="00F00CF4" w:rsidP="00E052FC">
                            <w:pPr>
                              <w:rPr>
                                <w:rFonts w:ascii="Calibri" w:hAnsi="Calibri"/>
                                <w:sz w:val="14"/>
                              </w:rPr>
                            </w:pPr>
                            <w:r w:rsidRPr="00681708">
                              <w:rPr>
                                <w:rFonts w:ascii="Calibri" w:hAnsi="Calibri"/>
                                <w:b/>
                                <w:sz w:val="22"/>
                                <w:szCs w:val="22"/>
                                <w:vertAlign w:val="superscript"/>
                              </w:rPr>
                              <w:t>©</w:t>
                            </w:r>
                            <w:r>
                              <w:rPr>
                                <w:rFonts w:ascii="Calibri" w:hAnsi="Calibri"/>
                                <w:b/>
                                <w:sz w:val="14"/>
                              </w:rPr>
                              <w:t>20</w:t>
                            </w:r>
                            <w:r w:rsidR="001837EF">
                              <w:rPr>
                                <w:rFonts w:ascii="Calibri" w:hAnsi="Calibri"/>
                                <w:b/>
                                <w:sz w:val="14"/>
                              </w:rPr>
                              <w:t>22</w:t>
                            </w:r>
                            <w:r w:rsidRPr="00681708">
                              <w:rPr>
                                <w:rFonts w:ascii="Calibri" w:hAnsi="Calibri"/>
                                <w:b/>
                                <w:sz w:val="14"/>
                              </w:rPr>
                              <w:t xml:space="preserve">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F839A" id="Text Box 5" o:spid="_x0000_s1030" type="#_x0000_t202" style="position:absolute;left:0;text-align:left;margin-left:205.65pt;margin-top:685.5pt;width:192.55pt;height:62.6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" o:allowincell="f" filled="f" stroked="f">
                <o:lock v:ext="edit" aspectratio="t"/>
                <v:textbox>
                  <w:txbxContent>
                    <w:p w14:paraId="0DC41CED" w14:textId="77777777" w:rsidR="001837EF" w:rsidRDefault="001837EF" w:rsidP="001837EF">
                      <w:pPr>
                        <w:rPr>
                          <w:rFonts w:ascii="Calibri" w:hAnsi="Calibri"/>
                          <w:sz w:val="14"/>
                          <w:szCs w:val="14"/>
                        </w:rPr>
                      </w:pPr>
                      <w:r>
                        <w:rPr>
                          <w:rFonts w:ascii="Calibri" w:hAnsi="Calibri"/>
                          <w:sz w:val="14"/>
                          <w:szCs w:val="14"/>
                        </w:rPr>
                        <w:t>In the US &amp; Canada, call toll free, or e-mail Customer Service (</w:t>
                      </w:r>
                      <w:hyperlink r:id="rId19"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20" w:history="1">
                        <w:r w:rsidRPr="00786492">
                          <w:rPr>
                            <w:rStyle w:val="Hyperlink"/>
                            <w:rFonts w:ascii="Calibri" w:hAnsi="Calibri"/>
                            <w:sz w:val="14"/>
                            <w:szCs w:val="14"/>
                          </w:rPr>
                          <w:t>support@zeusscientific.com</w:t>
                        </w:r>
                      </w:hyperlink>
                      <w:r>
                        <w:rPr>
                          <w:rFonts w:ascii="Calibri" w:hAnsi="Calibri"/>
                          <w:sz w:val="14"/>
                          <w:szCs w:val="14"/>
                        </w:rPr>
                        <w:t>).</w:t>
                      </w:r>
                    </w:p>
                    <w:p w14:paraId="37965B68" w14:textId="77777777" w:rsidR="001837EF" w:rsidRDefault="001837EF" w:rsidP="001837EF">
                      <w:pPr>
                        <w:rPr>
                          <w:rFonts w:ascii="Calibri" w:hAnsi="Calibri"/>
                          <w:sz w:val="14"/>
                          <w:szCs w:val="14"/>
                        </w:rPr>
                      </w:pPr>
                      <w:r>
                        <w:rPr>
                          <w:rFonts w:ascii="Calibri" w:hAnsi="Calibri"/>
                          <w:sz w:val="14"/>
                          <w:szCs w:val="14"/>
                        </w:rPr>
                        <w:t>For all other countries, please contact your local distributor.</w:t>
                      </w:r>
                    </w:p>
                    <w:p w14:paraId="3E459254" w14:textId="67BDDD20" w:rsidR="00F00CF4" w:rsidRPr="00681708" w:rsidRDefault="00F00CF4" w:rsidP="00E052FC">
                      <w:pPr>
                        <w:rPr>
                          <w:rFonts w:ascii="Calibri" w:hAnsi="Calibri"/>
                          <w:sz w:val="14"/>
                        </w:rPr>
                      </w:pPr>
                      <w:r w:rsidRPr="00681708">
                        <w:rPr>
                          <w:rFonts w:ascii="Calibri" w:hAnsi="Calibri"/>
                          <w:b/>
                          <w:sz w:val="22"/>
                          <w:szCs w:val="22"/>
                          <w:vertAlign w:val="superscript"/>
                        </w:rPr>
                        <w:t>©</w:t>
                      </w:r>
                      <w:r>
                        <w:rPr>
                          <w:rFonts w:ascii="Calibri" w:hAnsi="Calibri"/>
                          <w:b/>
                          <w:sz w:val="14"/>
                        </w:rPr>
                        <w:t>20</w:t>
                      </w:r>
                      <w:r w:rsidR="001837EF">
                        <w:rPr>
                          <w:rFonts w:ascii="Calibri" w:hAnsi="Calibri"/>
                          <w:b/>
                          <w:sz w:val="14"/>
                        </w:rPr>
                        <w:t>22</w:t>
                      </w:r>
                      <w:r w:rsidRPr="00681708">
                        <w:rPr>
                          <w:rFonts w:ascii="Calibri" w:hAnsi="Calibri"/>
                          <w:b/>
                          <w:sz w:val="14"/>
                        </w:rPr>
                        <w:t xml:space="preserve"> ZEUS Scientific All Rights Reserved.</w:t>
                      </w:r>
                    </w:p>
                  </w:txbxContent>
                </v:textbox>
                <w10:wrap type="square" anchorx="margin" anchory="margin"/>
              </v:shape>
            </w:pict>
          </mc:Fallback>
        </mc:AlternateContent>
      </w:r>
      <w:r w:rsidR="00294862">
        <w:rPr>
          <w:rFonts w:ascii="Calibri" w:hAnsi="Calibri"/>
          <w:sz w:val="16"/>
          <w:szCs w:val="16"/>
        </w:rPr>
        <w:drawing>
          <wp:anchor distT="0" distB="0" distL="114300" distR="114300" simplePos="0" relativeHeight="251693568" behindDoc="0" locked="0" layoutInCell="1" allowOverlap="1" wp14:anchorId="46B9D347" wp14:editId="14908249">
            <wp:simplePos x="0" y="0"/>
            <wp:positionH relativeFrom="margin">
              <wp:align>left</wp:align>
            </wp:positionH>
            <wp:positionV relativeFrom="paragraph">
              <wp:posOffset>4162425</wp:posOffset>
            </wp:positionV>
            <wp:extent cx="1666875" cy="400050"/>
            <wp:effectExtent l="0" t="0" r="9525" b="0"/>
            <wp:wrapThrough wrapText="bothSides">
              <wp:wrapPolygon edited="0">
                <wp:start x="0" y="0"/>
                <wp:lineTo x="0" y="20571"/>
                <wp:lineTo x="21477" y="20571"/>
                <wp:lineTo x="21477" y="0"/>
                <wp:lineTo x="0" y="0"/>
              </wp:wrapPolygon>
            </wp:wrapThrough>
            <wp:docPr id="9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tretch>
                      <a:fillRect/>
                    </a:stretch>
                  </pic:blipFill>
                  <pic:spPr bwMode="auto">
                    <a:xfrm>
                      <a:off x="0" y="0"/>
                      <a:ext cx="1666875" cy="400050"/>
                    </a:xfrm>
                    <a:prstGeom prst="rect">
                      <a:avLst/>
                    </a:prstGeom>
                    <a:noFill/>
                  </pic:spPr>
                </pic:pic>
              </a:graphicData>
            </a:graphic>
          </wp:anchor>
        </w:drawing>
      </w:r>
      <w:r w:rsidR="00294862">
        <mc:AlternateContent>
          <mc:Choice Requires="wps">
            <w:drawing>
              <wp:anchor distT="0" distB="0" distL="114300" distR="114300" simplePos="0" relativeHeight="251694592" behindDoc="0" locked="0" layoutInCell="0" allowOverlap="1" wp14:anchorId="217B20C2" wp14:editId="76113A67">
                <wp:simplePos x="0" y="0"/>
                <wp:positionH relativeFrom="margin">
                  <wp:posOffset>-87630</wp:posOffset>
                </wp:positionH>
                <wp:positionV relativeFrom="margin">
                  <wp:posOffset>8334375</wp:posOffset>
                </wp:positionV>
                <wp:extent cx="2670810" cy="1092200"/>
                <wp:effectExtent l="0" t="0" r="0" b="3175"/>
                <wp:wrapSquare wrapText="bothSides"/>
                <wp:docPr id="7"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7081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07D1A" w14:textId="77777777" w:rsidR="00F00CF4" w:rsidRPr="00681708" w:rsidRDefault="00F00CF4" w:rsidP="00E052FC">
                            <w:pPr>
                              <w:rPr>
                                <w:rFonts w:ascii="Calibri" w:hAnsi="Calibri"/>
                                <w:b/>
                              </w:rPr>
                            </w:pPr>
                            <w:r>
                              <w:rPr>
                                <w:rFonts w:ascii="Calibri" w:hAnsi="Calibri"/>
                                <w:b/>
                              </w:rPr>
                              <w:drawing>
                                <wp:inline distT="0" distB="0" distL="0" distR="0" wp14:anchorId="3346E013" wp14:editId="410F142A">
                                  <wp:extent cx="247650" cy="209550"/>
                                  <wp:effectExtent l="19050" t="0" r="0" b="0"/>
                                  <wp:docPr id="1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2"/>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17C3E3D" w14:textId="433E4063" w:rsidR="00F00CF4" w:rsidRPr="00681708" w:rsidRDefault="00F00CF4" w:rsidP="00E052FC">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766C844C" w14:textId="77777777" w:rsidR="00F00CF4" w:rsidRPr="00681708" w:rsidRDefault="00F00CF4" w:rsidP="00E052FC">
                            <w:pPr>
                              <w:rPr>
                                <w:rFonts w:ascii="Calibri" w:hAnsi="Calibri"/>
                                <w:sz w:val="14"/>
                                <w:szCs w:val="14"/>
                              </w:rPr>
                            </w:pPr>
                            <w:r w:rsidRPr="00681708">
                              <w:rPr>
                                <w:rFonts w:ascii="Calibri" w:hAnsi="Calibri"/>
                                <w:sz w:val="14"/>
                                <w:szCs w:val="14"/>
                              </w:rPr>
                              <w:t>200 Evans Way, Branchburg, New Jersey, 08876, USA</w:t>
                            </w:r>
                          </w:p>
                          <w:p w14:paraId="3C1C4528" w14:textId="77777777" w:rsidR="00F00CF4" w:rsidRPr="00681708" w:rsidRDefault="00F00CF4" w:rsidP="00E052F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395D897" w14:textId="77777777" w:rsidR="00F00CF4" w:rsidRPr="00681708" w:rsidRDefault="00F00CF4" w:rsidP="00E052FC">
                            <w:pPr>
                              <w:rPr>
                                <w:rFonts w:ascii="Calibri" w:hAnsi="Calibri"/>
                                <w:sz w:val="14"/>
                                <w:szCs w:val="14"/>
                              </w:rPr>
                            </w:pPr>
                            <w:r w:rsidRPr="00681708">
                              <w:rPr>
                                <w:rFonts w:ascii="Calibri" w:hAnsi="Calibri"/>
                                <w:sz w:val="14"/>
                                <w:szCs w:val="14"/>
                              </w:rPr>
                              <w:t>International: +1 908-526-3744</w:t>
                            </w:r>
                          </w:p>
                          <w:p w14:paraId="46A2D027" w14:textId="77777777" w:rsidR="00F00CF4" w:rsidRDefault="00F00CF4" w:rsidP="00E052FC">
                            <w:pPr>
                              <w:rPr>
                                <w:rFonts w:ascii="Calibri" w:hAnsi="Calibri"/>
                                <w:sz w:val="14"/>
                                <w:szCs w:val="14"/>
                              </w:rPr>
                            </w:pPr>
                            <w:r w:rsidRPr="00681708">
                              <w:rPr>
                                <w:rFonts w:ascii="Calibri" w:hAnsi="Calibri"/>
                                <w:sz w:val="14"/>
                                <w:szCs w:val="14"/>
                              </w:rPr>
                              <w:t>Fax: +1 908-526-2058</w:t>
                            </w:r>
                          </w:p>
                          <w:p w14:paraId="6F1843F4" w14:textId="77777777" w:rsidR="00F00CF4" w:rsidRPr="00681708" w:rsidRDefault="00F00CF4" w:rsidP="00E052FC">
                            <w:pPr>
                              <w:rPr>
                                <w:rFonts w:ascii="Calibri" w:hAnsi="Calibri"/>
                                <w:sz w:val="14"/>
                                <w:szCs w:val="14"/>
                              </w:rPr>
                            </w:pPr>
                            <w:r w:rsidRPr="00681708">
                              <w:rPr>
                                <w:rFonts w:ascii="Calibri" w:hAnsi="Calibri"/>
                                <w:sz w:val="14"/>
                                <w:szCs w:val="14"/>
                              </w:rPr>
                              <w:t xml:space="preserve">Website: </w:t>
                            </w:r>
                            <w:hyperlink r:id="rId23" w:history="1">
                              <w:r w:rsidRPr="00681708">
                                <w:rPr>
                                  <w:rStyle w:val="Hyperlink"/>
                                  <w:rFonts w:ascii="Calibri" w:hAnsi="Calibri"/>
                                  <w:sz w:val="14"/>
                                  <w:szCs w:val="14"/>
                                </w:rPr>
                                <w:t>www.zeusscientific.com</w:t>
                              </w:r>
                            </w:hyperlink>
                          </w:p>
                          <w:p w14:paraId="10F3D50A" w14:textId="12A61073" w:rsidR="00F00CF4" w:rsidRPr="00681708" w:rsidRDefault="00F00CF4" w:rsidP="00E052FC">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20C2" id="Text Box 4" o:spid="_x0000_s1031" type="#_x0000_t202" style="position:absolute;left:0;text-align:left;margin-left:-6.9pt;margin-top:656.25pt;width:210.3pt;height:86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" o:allowincell="f" filled="f" stroked="f">
                <o:lock v:ext="edit" aspectratio="t"/>
                <v:textbox>
                  <w:txbxContent>
                    <w:p w14:paraId="67707D1A" w14:textId="77777777" w:rsidR="00F00CF4" w:rsidRPr="00681708" w:rsidRDefault="00F00CF4" w:rsidP="00E052FC">
                      <w:pPr>
                        <w:rPr>
                          <w:rFonts w:ascii="Calibri" w:hAnsi="Calibri"/>
                          <w:b/>
                        </w:rPr>
                      </w:pPr>
                      <w:r>
                        <w:rPr>
                          <w:rFonts w:ascii="Calibri" w:hAnsi="Calibri"/>
                          <w:b/>
                        </w:rPr>
                        <w:drawing>
                          <wp:inline distT="0" distB="0" distL="0" distR="0" wp14:anchorId="3346E013" wp14:editId="410F142A">
                            <wp:extent cx="247650" cy="209550"/>
                            <wp:effectExtent l="19050" t="0" r="0" b="0"/>
                            <wp:docPr id="1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2"/>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17C3E3D" w14:textId="433E4063" w:rsidR="00F00CF4" w:rsidRPr="00681708" w:rsidRDefault="00F00CF4" w:rsidP="00E052FC">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766C844C" w14:textId="77777777" w:rsidR="00F00CF4" w:rsidRPr="00681708" w:rsidRDefault="00F00CF4" w:rsidP="00E052FC">
                      <w:pPr>
                        <w:rPr>
                          <w:rFonts w:ascii="Calibri" w:hAnsi="Calibri"/>
                          <w:sz w:val="14"/>
                          <w:szCs w:val="14"/>
                        </w:rPr>
                      </w:pPr>
                      <w:r w:rsidRPr="00681708">
                        <w:rPr>
                          <w:rFonts w:ascii="Calibri" w:hAnsi="Calibri"/>
                          <w:sz w:val="14"/>
                          <w:szCs w:val="14"/>
                        </w:rPr>
                        <w:t>200 Evans Way, Branchburg, New Jersey, 08876, USA</w:t>
                      </w:r>
                    </w:p>
                    <w:p w14:paraId="3C1C4528" w14:textId="77777777" w:rsidR="00F00CF4" w:rsidRPr="00681708" w:rsidRDefault="00F00CF4" w:rsidP="00E052F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395D897" w14:textId="77777777" w:rsidR="00F00CF4" w:rsidRPr="00681708" w:rsidRDefault="00F00CF4" w:rsidP="00E052FC">
                      <w:pPr>
                        <w:rPr>
                          <w:rFonts w:ascii="Calibri" w:hAnsi="Calibri"/>
                          <w:sz w:val="14"/>
                          <w:szCs w:val="14"/>
                        </w:rPr>
                      </w:pPr>
                      <w:r w:rsidRPr="00681708">
                        <w:rPr>
                          <w:rFonts w:ascii="Calibri" w:hAnsi="Calibri"/>
                          <w:sz w:val="14"/>
                          <w:szCs w:val="14"/>
                        </w:rPr>
                        <w:t>International: +1 908-526-3744</w:t>
                      </w:r>
                    </w:p>
                    <w:p w14:paraId="46A2D027" w14:textId="77777777" w:rsidR="00F00CF4" w:rsidRDefault="00F00CF4" w:rsidP="00E052FC">
                      <w:pPr>
                        <w:rPr>
                          <w:rFonts w:ascii="Calibri" w:hAnsi="Calibri"/>
                          <w:sz w:val="14"/>
                          <w:szCs w:val="14"/>
                        </w:rPr>
                      </w:pPr>
                      <w:r w:rsidRPr="00681708">
                        <w:rPr>
                          <w:rFonts w:ascii="Calibri" w:hAnsi="Calibri"/>
                          <w:sz w:val="14"/>
                          <w:szCs w:val="14"/>
                        </w:rPr>
                        <w:t>Fax: +1 908-526-2058</w:t>
                      </w:r>
                    </w:p>
                    <w:p w14:paraId="6F1843F4" w14:textId="77777777" w:rsidR="00F00CF4" w:rsidRPr="00681708" w:rsidRDefault="00F00CF4" w:rsidP="00E052FC">
                      <w:pPr>
                        <w:rPr>
                          <w:rFonts w:ascii="Calibri" w:hAnsi="Calibri"/>
                          <w:sz w:val="14"/>
                          <w:szCs w:val="14"/>
                        </w:rPr>
                      </w:pPr>
                      <w:r w:rsidRPr="00681708">
                        <w:rPr>
                          <w:rFonts w:ascii="Calibri" w:hAnsi="Calibri"/>
                          <w:sz w:val="14"/>
                          <w:szCs w:val="14"/>
                        </w:rPr>
                        <w:t xml:space="preserve">Website: </w:t>
                      </w:r>
                      <w:hyperlink r:id="rId24" w:history="1">
                        <w:r w:rsidRPr="00681708">
                          <w:rPr>
                            <w:rStyle w:val="Hyperlink"/>
                            <w:rFonts w:ascii="Calibri" w:hAnsi="Calibri"/>
                            <w:sz w:val="14"/>
                            <w:szCs w:val="14"/>
                          </w:rPr>
                          <w:t>www.zeusscientific.com</w:t>
                        </w:r>
                      </w:hyperlink>
                    </w:p>
                    <w:p w14:paraId="10F3D50A" w14:textId="12A61073" w:rsidR="00F00CF4" w:rsidRPr="00681708" w:rsidRDefault="00F00CF4" w:rsidP="00E052FC">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mc:Fallback>
        </mc:AlternateContent>
      </w:r>
      <w:r w:rsidR="00EE2592" w:rsidRPr="00677E84">
        <w:rPr>
          <w:rFonts w:ascii="Calibri" w:hAnsi="Calibri"/>
          <w:sz w:val="16"/>
          <w:szCs w:val="16"/>
        </w:rPr>
        <w:t>Hansen HJ, Sharkey RM, Sullivan CL, Goldenberg DM.  HAMA interference with murine monoclonal antibody-based immunoassays.</w:t>
      </w:r>
      <w:r w:rsidR="00EE2592" w:rsidRPr="00677E84">
        <w:rPr>
          <w:rFonts w:ascii="Calibri" w:hAnsi="Calibri"/>
          <w:i/>
          <w:sz w:val="16"/>
          <w:szCs w:val="16"/>
        </w:rPr>
        <w:t xml:space="preserve">  J Clin Immunoassay 1993; 16(4):294-299.</w:t>
      </w:r>
      <w:r w:rsidR="00EE2592" w:rsidRPr="00677E84">
        <w:rPr>
          <w:rFonts w:ascii="Calibri" w:hAnsi="Calibri"/>
          <w:sz w:val="16"/>
          <w:szCs w:val="16"/>
        </w:rPr>
        <w:t xml:space="preserve"> </w:t>
      </w:r>
      <w:r w:rsidR="00444924" w:rsidRPr="00AE4E17">
        <w:rPr>
          <w:rFonts w:asciiTheme="minorHAnsi" w:hAnsiTheme="minorHAnsi"/>
          <w:szCs w:val="16"/>
        </w:rPr>
        <w:drawing>
          <wp:anchor distT="0" distB="0" distL="114300" distR="114300" simplePos="0" relativeHeight="251684352" behindDoc="0" locked="0" layoutInCell="1" allowOverlap="1" wp14:anchorId="3E9FDF87" wp14:editId="164F06BA">
            <wp:simplePos x="0" y="0"/>
            <wp:positionH relativeFrom="column">
              <wp:posOffset>-2790825</wp:posOffset>
            </wp:positionH>
            <wp:positionV relativeFrom="paragraph">
              <wp:posOffset>37465</wp:posOffset>
            </wp:positionV>
            <wp:extent cx="1231265" cy="286385"/>
            <wp:effectExtent l="19050" t="0" r="6985"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5" b="15663"/>
                    <a:stretch>
                      <a:fillRect/>
                    </a:stretch>
                  </pic:blipFill>
                  <pic:spPr bwMode="auto">
                    <a:xfrm>
                      <a:off x="0" y="0"/>
                      <a:ext cx="1231265" cy="286385"/>
                    </a:xfrm>
                    <a:prstGeom prst="rect">
                      <a:avLst/>
                    </a:prstGeom>
                    <a:noFill/>
                    <a:ln w="9525">
                      <a:noFill/>
                      <a:miter lim="800000"/>
                      <a:headEnd/>
                      <a:tailEnd/>
                    </a:ln>
                  </pic:spPr>
                </pic:pic>
              </a:graphicData>
            </a:graphic>
          </wp:anchor>
        </w:drawing>
      </w:r>
    </w:p>
    <w:sectPr w:rsidR="002D689A" w:rsidRPr="00EE2592" w:rsidSect="00BB74DD">
      <w:footerReference w:type="even" r:id="rId26"/>
      <w:footerReference w:type="default" r:id="rId27"/>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5AC4" w14:textId="77777777" w:rsidR="009A4B41" w:rsidRDefault="009A4B41">
      <w:r>
        <w:separator/>
      </w:r>
    </w:p>
  </w:endnote>
  <w:endnote w:type="continuationSeparator" w:id="0">
    <w:p w14:paraId="3FF75D65" w14:textId="77777777" w:rsidR="009A4B41" w:rsidRDefault="009A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04579"/>
      <w:docPartObj>
        <w:docPartGallery w:val="Page Numbers (Bottom of Page)"/>
        <w:docPartUnique/>
      </w:docPartObj>
    </w:sdtPr>
    <w:sdtEndPr>
      <w:rPr>
        <w:rFonts w:ascii="Eurostile" w:hAnsi="Eurostile"/>
        <w:b/>
        <w:sz w:val="18"/>
        <w:szCs w:val="18"/>
      </w:rPr>
    </w:sdtEndPr>
    <w:sdtContent>
      <w:p w14:paraId="6D66DEB1" w14:textId="07AE5930" w:rsidR="00F00CF4" w:rsidRPr="005014FB" w:rsidRDefault="00F00CF4"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Pr="005014FB">
          <w:rPr>
            <w:rFonts w:ascii="Eurostile" w:hAnsi="Eurostile"/>
            <w:sz w:val="12"/>
            <w:szCs w:val="12"/>
          </w:rPr>
          <w:fldChar w:fldCharType="separate"/>
        </w:r>
        <w:r>
          <w:rPr>
            <w:rFonts w:ascii="Eurostile" w:hAnsi="Eurostile"/>
            <w:sz w:val="12"/>
            <w:szCs w:val="12"/>
          </w:rPr>
          <w:t>8</w:t>
        </w:r>
        <w:r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5266E5">
          <w:rPr>
            <w:rFonts w:ascii="Eurostile" w:hAnsi="Eurostile"/>
            <w:sz w:val="12"/>
            <w:szCs w:val="12"/>
          </w:rPr>
          <w:t>5/9/2025</w:t>
        </w:r>
        <w:r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22604580"/>
      <w:docPartObj>
        <w:docPartGallery w:val="Page Numbers (Bottom of Page)"/>
        <w:docPartUnique/>
      </w:docPartObj>
    </w:sdtPr>
    <w:sdtEndPr/>
    <w:sdtContent>
      <w:p w14:paraId="4B7DF710" w14:textId="49443CE3" w:rsidR="00F00CF4" w:rsidRPr="00511F78" w:rsidRDefault="00F00CF4"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E052FC">
          <w:rPr>
            <w:rFonts w:ascii="Calibri" w:hAnsi="Calibri"/>
            <w:sz w:val="14"/>
            <w:szCs w:val="14"/>
          </w:rPr>
          <w:t xml:space="preserve">ZEUS </w:t>
        </w:r>
        <w:r>
          <w:rPr>
            <w:rFonts w:asciiTheme="minorHAnsi" w:hAnsiTheme="minorHAnsi"/>
            <w:sz w:val="14"/>
            <w:szCs w:val="14"/>
          </w:rPr>
          <w:t xml:space="preserve">ELISA HAMA IgG Test System </w:t>
        </w:r>
        <w:r w:rsidR="001837EF">
          <w:rPr>
            <w:rFonts w:asciiTheme="minorHAnsi" w:hAnsiTheme="minorHAnsi"/>
            <w:sz w:val="14"/>
            <w:szCs w:val="14"/>
          </w:rPr>
          <w:t>CLSI</w:t>
        </w:r>
        <w:r w:rsidRPr="006B12B3">
          <w:rPr>
            <w:rFonts w:asciiTheme="minorHAnsi" w:hAnsiTheme="minorHAnsi"/>
            <w:sz w:val="14"/>
            <w:szCs w:val="14"/>
          </w:rPr>
          <w:tab/>
          <w:t xml:space="preserve">  </w:t>
        </w:r>
        <w:r w:rsidRPr="006B12B3">
          <w:rPr>
            <w:rFonts w:asciiTheme="minorHAnsi" w:hAnsiTheme="minorHAnsi"/>
            <w:sz w:val="14"/>
            <w:szCs w:val="14"/>
          </w:rPr>
          <w:fldChar w:fldCharType="begin"/>
        </w:r>
        <w:r w:rsidRPr="006B12B3">
          <w:rPr>
            <w:rFonts w:asciiTheme="minorHAnsi" w:hAnsiTheme="minorHAnsi"/>
            <w:sz w:val="14"/>
            <w:szCs w:val="14"/>
          </w:rPr>
          <w:instrText xml:space="preserve"> PAGE   \* MERGEFORMAT </w:instrText>
        </w:r>
        <w:r w:rsidRPr="006B12B3">
          <w:rPr>
            <w:rFonts w:asciiTheme="minorHAnsi" w:hAnsiTheme="minorHAnsi"/>
            <w:sz w:val="14"/>
            <w:szCs w:val="14"/>
          </w:rPr>
          <w:fldChar w:fldCharType="separate"/>
        </w:r>
        <w:r>
          <w:rPr>
            <w:rFonts w:asciiTheme="minorHAnsi" w:hAnsiTheme="minorHAnsi"/>
            <w:sz w:val="14"/>
            <w:szCs w:val="14"/>
          </w:rPr>
          <w:t>5</w:t>
        </w:r>
        <w:r w:rsidRPr="006B12B3">
          <w:rPr>
            <w:rFonts w:asciiTheme="minorHAnsi" w:hAnsiTheme="minorHAnsi"/>
            <w:sz w:val="14"/>
            <w:szCs w:val="14"/>
          </w:rPr>
          <w:fldChar w:fldCharType="end"/>
        </w:r>
        <w:r w:rsidRPr="006B12B3">
          <w:rPr>
            <w:rFonts w:asciiTheme="minorHAnsi" w:hAnsiTheme="minorHAnsi"/>
            <w:sz w:val="14"/>
            <w:szCs w:val="14"/>
          </w:rPr>
          <w:t xml:space="preserve"> </w:t>
        </w:r>
        <w:r>
          <w:rPr>
            <w:rFonts w:asciiTheme="minorHAnsi" w:hAnsiTheme="minorHAnsi"/>
            <w:sz w:val="14"/>
            <w:szCs w:val="14"/>
          </w:rPr>
          <w:tab/>
        </w:r>
        <w:r w:rsidRPr="006B12B3">
          <w:rPr>
            <w:rFonts w:asciiTheme="minorHAnsi" w:hAnsiTheme="minorHAnsi"/>
            <w:sz w:val="14"/>
            <w:szCs w:val="14"/>
          </w:rPr>
          <w:t xml:space="preserve">                  </w:t>
        </w:r>
        <w:r>
          <w:rPr>
            <w:rFonts w:asciiTheme="minorHAnsi" w:hAnsiTheme="minorHAnsi"/>
            <w:sz w:val="14"/>
            <w:szCs w:val="14"/>
          </w:rPr>
          <w:t xml:space="preserve">  </w:t>
        </w:r>
        <w:r w:rsidRPr="006B12B3">
          <w:rPr>
            <w:rFonts w:asciiTheme="minorHAnsi" w:hAnsiTheme="minorHAnsi"/>
            <w:sz w:val="14"/>
            <w:szCs w:val="14"/>
          </w:rPr>
          <w:t>(Rev. Da</w:t>
        </w:r>
        <w:r w:rsidR="001837EF">
          <w:rPr>
            <w:rFonts w:asciiTheme="minorHAnsi" w:hAnsiTheme="minorHAnsi"/>
            <w:sz w:val="14"/>
            <w:szCs w:val="14"/>
          </w:rPr>
          <w:t>te 05/</w:t>
        </w:r>
        <w:r w:rsidR="005266E5">
          <w:rPr>
            <w:rFonts w:asciiTheme="minorHAnsi" w:hAnsiTheme="minorHAnsi"/>
            <w:sz w:val="14"/>
            <w:szCs w:val="14"/>
          </w:rPr>
          <w:t>09</w:t>
        </w:r>
        <w:r w:rsidR="001837EF">
          <w:rPr>
            <w:rFonts w:asciiTheme="minorHAnsi" w:hAnsiTheme="minorHAnsi"/>
            <w:sz w:val="14"/>
            <w:szCs w:val="14"/>
          </w:rPr>
          <w:t>/202</w:t>
        </w:r>
        <w:r w:rsidR="005266E5">
          <w:rPr>
            <w:rFonts w:asciiTheme="minorHAnsi" w:hAnsiTheme="minorHAnsi"/>
            <w:sz w:val="14"/>
            <w:szCs w:val="14"/>
          </w:rPr>
          <w:t>5</w:t>
        </w:r>
        <w:r w:rsidR="001837EF">
          <w:rPr>
            <w:rFonts w:asciiTheme="minorHAnsi" w:hAnsiTheme="minorHAnsi"/>
            <w:sz w:val="14"/>
            <w:szCs w:val="14"/>
          </w:rPr>
          <w:t>)</w:t>
        </w:r>
        <w:r>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0987" w14:textId="77777777" w:rsidR="009A4B41" w:rsidRDefault="009A4B41">
      <w:r>
        <w:separator/>
      </w:r>
    </w:p>
  </w:footnote>
  <w:footnote w:type="continuationSeparator" w:id="0">
    <w:p w14:paraId="569A5069" w14:textId="77777777" w:rsidR="009A4B41" w:rsidRDefault="009A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63"/>
    <w:multiLevelType w:val="hybridMultilevel"/>
    <w:tmpl w:val="47ACF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D57F9"/>
    <w:multiLevelType w:val="hybridMultilevel"/>
    <w:tmpl w:val="071052BA"/>
    <w:lvl w:ilvl="0" w:tplc="2A0A48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3357B"/>
    <w:multiLevelType w:val="hybridMultilevel"/>
    <w:tmpl w:val="F488C6EC"/>
    <w:lvl w:ilvl="0" w:tplc="B1BE651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C266E"/>
    <w:multiLevelType w:val="hybridMultilevel"/>
    <w:tmpl w:val="FCCA9720"/>
    <w:lvl w:ilvl="0" w:tplc="B1BE651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6574D2"/>
    <w:multiLevelType w:val="hybridMultilevel"/>
    <w:tmpl w:val="60065C44"/>
    <w:lvl w:ilvl="0" w:tplc="26DAE0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F4877"/>
    <w:multiLevelType w:val="hybridMultilevel"/>
    <w:tmpl w:val="90745FF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20472"/>
    <w:multiLevelType w:val="hybridMultilevel"/>
    <w:tmpl w:val="EC7876F4"/>
    <w:lvl w:ilvl="0" w:tplc="4FB685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13A0F"/>
    <w:multiLevelType w:val="singleLevel"/>
    <w:tmpl w:val="41583252"/>
    <w:lvl w:ilvl="0">
      <w:start w:val="2"/>
      <w:numFmt w:val="lowerLetter"/>
      <w:lvlText w:val="%1."/>
      <w:legacy w:legacy="1" w:legacySpace="0" w:legacyIndent="216"/>
      <w:lvlJc w:val="left"/>
      <w:pPr>
        <w:ind w:left="216" w:hanging="216"/>
      </w:pPr>
    </w:lvl>
  </w:abstractNum>
  <w:abstractNum w:abstractNumId="8" w15:restartNumberingAfterBreak="0">
    <w:nsid w:val="3B587203"/>
    <w:multiLevelType w:val="hybridMultilevel"/>
    <w:tmpl w:val="FCF875DC"/>
    <w:lvl w:ilvl="0" w:tplc="14927354">
      <w:start w:val="1"/>
      <w:numFmt w:val="decimal"/>
      <w:lvlText w:val="%1."/>
      <w:lvlJc w:val="left"/>
      <w:pPr>
        <w:ind w:left="1008" w:hanging="360"/>
      </w:pPr>
      <w:rPr>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48B750D0"/>
    <w:multiLevelType w:val="hybridMultilevel"/>
    <w:tmpl w:val="D8643302"/>
    <w:lvl w:ilvl="0" w:tplc="216A310E">
      <w:start w:val="1"/>
      <w:numFmt w:val="decimal"/>
      <w:lvlText w:val="%1."/>
      <w:lvlJc w:val="left"/>
      <w:pPr>
        <w:ind w:left="360" w:hanging="360"/>
      </w:pPr>
      <w:rPr>
        <w:rFonts w:ascii="Calibri" w:hAnsi="Calibri" w:hint="default"/>
        <w:b w:val="0"/>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CD02972"/>
    <w:multiLevelType w:val="singleLevel"/>
    <w:tmpl w:val="59E41A94"/>
    <w:lvl w:ilvl="0">
      <w:start w:val="1"/>
      <w:numFmt w:val="lowerLetter"/>
      <w:lvlText w:val="%1."/>
      <w:legacy w:legacy="1" w:legacySpace="0" w:legacyIndent="216"/>
      <w:lvlJc w:val="left"/>
      <w:pPr>
        <w:ind w:left="216" w:hanging="216"/>
      </w:pPr>
    </w:lvl>
  </w:abstractNum>
  <w:abstractNum w:abstractNumId="12" w15:restartNumberingAfterBreak="0">
    <w:nsid w:val="77C105DF"/>
    <w:multiLevelType w:val="hybridMultilevel"/>
    <w:tmpl w:val="D31A041A"/>
    <w:lvl w:ilvl="0" w:tplc="8B0E434A">
      <w:start w:val="1"/>
      <w:numFmt w:val="decimal"/>
      <w:lvlText w:val="%1."/>
      <w:lvlJc w:val="left"/>
      <w:pPr>
        <w:ind w:left="720" w:hanging="360"/>
      </w:pPr>
      <w:rPr>
        <w:rFonts w:ascii="Calibri" w:hAnsi="Calibri"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A04B7"/>
    <w:multiLevelType w:val="singleLevel"/>
    <w:tmpl w:val="0A5CD5B2"/>
    <w:lvl w:ilvl="0">
      <w:start w:val="1"/>
      <w:numFmt w:val="decimal"/>
      <w:lvlText w:val="%1."/>
      <w:legacy w:legacy="1" w:legacySpace="0" w:legacyIndent="216"/>
      <w:lvlJc w:val="left"/>
      <w:pPr>
        <w:ind w:left="216" w:hanging="216"/>
      </w:pPr>
    </w:lvl>
  </w:abstractNum>
  <w:abstractNum w:abstractNumId="14" w15:restartNumberingAfterBreak="0">
    <w:nsid w:val="7B7E5811"/>
    <w:multiLevelType w:val="hybridMultilevel"/>
    <w:tmpl w:val="20466F5E"/>
    <w:lvl w:ilvl="0" w:tplc="0409000F">
      <w:start w:val="1"/>
      <w:numFmt w:val="decimal"/>
      <w:lvlText w:val="%1."/>
      <w:lvlJc w:val="left"/>
      <w:pPr>
        <w:ind w:left="720" w:hanging="360"/>
      </w:pPr>
    </w:lvl>
    <w:lvl w:ilvl="1" w:tplc="E81AE4B6">
      <w:start w:val="1"/>
      <w:numFmt w:val="decimal"/>
      <w:lvlText w:val="%2."/>
      <w:lvlJc w:val="left"/>
      <w:pPr>
        <w:ind w:left="720" w:hanging="360"/>
      </w:pPr>
      <w:rPr>
        <w:rFonts w:ascii="Calibri" w:hAnsi="Calibri" w:hint="default"/>
        <w:b/>
        <w:i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245F2"/>
    <w:multiLevelType w:val="multilevel"/>
    <w:tmpl w:val="E2161BA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9914973">
    <w:abstractNumId w:val="15"/>
  </w:num>
  <w:num w:numId="2" w16cid:durableId="935020097">
    <w:abstractNumId w:val="5"/>
  </w:num>
  <w:num w:numId="3" w16cid:durableId="1894584509">
    <w:abstractNumId w:val="8"/>
  </w:num>
  <w:num w:numId="4" w16cid:durableId="14503241">
    <w:abstractNumId w:val="4"/>
  </w:num>
  <w:num w:numId="5" w16cid:durableId="1901087758">
    <w:abstractNumId w:val="14"/>
  </w:num>
  <w:num w:numId="6" w16cid:durableId="1318806211">
    <w:abstractNumId w:val="0"/>
  </w:num>
  <w:num w:numId="7" w16cid:durableId="659499911">
    <w:abstractNumId w:val="9"/>
  </w:num>
  <w:num w:numId="8" w16cid:durableId="1876771636">
    <w:abstractNumId w:val="13"/>
  </w:num>
  <w:num w:numId="9" w16cid:durableId="102119025">
    <w:abstractNumId w:val="13"/>
    <w:lvlOverride w:ilvl="0">
      <w:lvl w:ilvl="0">
        <w:numFmt w:val="decimal"/>
        <w:lvlText w:val="%1."/>
        <w:legacy w:legacy="1" w:legacySpace="0" w:legacyIndent="216"/>
        <w:lvlJc w:val="left"/>
        <w:pPr>
          <w:ind w:left="216" w:hanging="216"/>
        </w:pPr>
      </w:lvl>
    </w:lvlOverride>
  </w:num>
  <w:num w:numId="10" w16cid:durableId="1848053449">
    <w:abstractNumId w:val="11"/>
  </w:num>
  <w:num w:numId="11" w16cid:durableId="187986047">
    <w:abstractNumId w:val="7"/>
  </w:num>
  <w:num w:numId="12" w16cid:durableId="1748962978">
    <w:abstractNumId w:val="12"/>
  </w:num>
  <w:num w:numId="13" w16cid:durableId="269241827">
    <w:abstractNumId w:val="6"/>
  </w:num>
  <w:num w:numId="14" w16cid:durableId="1825927012">
    <w:abstractNumId w:val="1"/>
  </w:num>
  <w:num w:numId="15" w16cid:durableId="1188106733">
    <w:abstractNumId w:val="2"/>
  </w:num>
  <w:num w:numId="16" w16cid:durableId="794912139">
    <w:abstractNumId w:val="3"/>
  </w:num>
  <w:num w:numId="17" w16cid:durableId="148932377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0238"/>
    <w:rsid w:val="000128C3"/>
    <w:rsid w:val="0001649D"/>
    <w:rsid w:val="00022DF7"/>
    <w:rsid w:val="000319DC"/>
    <w:rsid w:val="00031B8C"/>
    <w:rsid w:val="0003396E"/>
    <w:rsid w:val="00041170"/>
    <w:rsid w:val="000446B3"/>
    <w:rsid w:val="00046BAF"/>
    <w:rsid w:val="00056630"/>
    <w:rsid w:val="00057C11"/>
    <w:rsid w:val="000623E2"/>
    <w:rsid w:val="00075B28"/>
    <w:rsid w:val="00075FFE"/>
    <w:rsid w:val="00082D73"/>
    <w:rsid w:val="00085F21"/>
    <w:rsid w:val="00085FE1"/>
    <w:rsid w:val="00097C22"/>
    <w:rsid w:val="000A2366"/>
    <w:rsid w:val="000A6E03"/>
    <w:rsid w:val="000A6FCB"/>
    <w:rsid w:val="000C4339"/>
    <w:rsid w:val="000D15F7"/>
    <w:rsid w:val="000D233C"/>
    <w:rsid w:val="000D33B2"/>
    <w:rsid w:val="000F0287"/>
    <w:rsid w:val="000F2F56"/>
    <w:rsid w:val="00113375"/>
    <w:rsid w:val="00131B19"/>
    <w:rsid w:val="001322CA"/>
    <w:rsid w:val="00140B05"/>
    <w:rsid w:val="0014516F"/>
    <w:rsid w:val="001512DC"/>
    <w:rsid w:val="0015330D"/>
    <w:rsid w:val="001659E0"/>
    <w:rsid w:val="00171DDA"/>
    <w:rsid w:val="001744C2"/>
    <w:rsid w:val="001768D6"/>
    <w:rsid w:val="001771BB"/>
    <w:rsid w:val="00182865"/>
    <w:rsid w:val="001837EF"/>
    <w:rsid w:val="001868D3"/>
    <w:rsid w:val="00195A7C"/>
    <w:rsid w:val="001A3E86"/>
    <w:rsid w:val="001B2D29"/>
    <w:rsid w:val="001B540B"/>
    <w:rsid w:val="001C1AF3"/>
    <w:rsid w:val="001C3218"/>
    <w:rsid w:val="001C4C1B"/>
    <w:rsid w:val="001D2C6D"/>
    <w:rsid w:val="001D5463"/>
    <w:rsid w:val="001D5D0E"/>
    <w:rsid w:val="001E0046"/>
    <w:rsid w:val="001E0519"/>
    <w:rsid w:val="001E0D1F"/>
    <w:rsid w:val="001E63A5"/>
    <w:rsid w:val="001E7166"/>
    <w:rsid w:val="001F08B0"/>
    <w:rsid w:val="0020186B"/>
    <w:rsid w:val="00203DD8"/>
    <w:rsid w:val="00215FB8"/>
    <w:rsid w:val="00222558"/>
    <w:rsid w:val="0022419C"/>
    <w:rsid w:val="00227097"/>
    <w:rsid w:val="002275AF"/>
    <w:rsid w:val="00227DD9"/>
    <w:rsid w:val="0023641E"/>
    <w:rsid w:val="002367B3"/>
    <w:rsid w:val="00250EB6"/>
    <w:rsid w:val="00256254"/>
    <w:rsid w:val="00263405"/>
    <w:rsid w:val="002668BC"/>
    <w:rsid w:val="00273F81"/>
    <w:rsid w:val="0028104C"/>
    <w:rsid w:val="00285920"/>
    <w:rsid w:val="00287266"/>
    <w:rsid w:val="00287A04"/>
    <w:rsid w:val="0029047B"/>
    <w:rsid w:val="00290AD8"/>
    <w:rsid w:val="00294862"/>
    <w:rsid w:val="002A09B1"/>
    <w:rsid w:val="002A0B49"/>
    <w:rsid w:val="002A616E"/>
    <w:rsid w:val="002A6807"/>
    <w:rsid w:val="002B08C6"/>
    <w:rsid w:val="002B3D41"/>
    <w:rsid w:val="002B5A4A"/>
    <w:rsid w:val="002B7535"/>
    <w:rsid w:val="002C293E"/>
    <w:rsid w:val="002C4F81"/>
    <w:rsid w:val="002C5042"/>
    <w:rsid w:val="002C7ECF"/>
    <w:rsid w:val="002D2463"/>
    <w:rsid w:val="002D689A"/>
    <w:rsid w:val="002E1DBD"/>
    <w:rsid w:val="002F1F22"/>
    <w:rsid w:val="002F2100"/>
    <w:rsid w:val="003032A8"/>
    <w:rsid w:val="003115EA"/>
    <w:rsid w:val="0031611A"/>
    <w:rsid w:val="0031680B"/>
    <w:rsid w:val="003173EF"/>
    <w:rsid w:val="00322A37"/>
    <w:rsid w:val="00323942"/>
    <w:rsid w:val="0032414D"/>
    <w:rsid w:val="003311F2"/>
    <w:rsid w:val="00331B8B"/>
    <w:rsid w:val="00340633"/>
    <w:rsid w:val="003437AA"/>
    <w:rsid w:val="003640CC"/>
    <w:rsid w:val="00364BB1"/>
    <w:rsid w:val="003663FB"/>
    <w:rsid w:val="00375148"/>
    <w:rsid w:val="00377464"/>
    <w:rsid w:val="00377628"/>
    <w:rsid w:val="003858AB"/>
    <w:rsid w:val="00390BB1"/>
    <w:rsid w:val="00393DF2"/>
    <w:rsid w:val="003A4EC4"/>
    <w:rsid w:val="003A6E80"/>
    <w:rsid w:val="003B3502"/>
    <w:rsid w:val="003B6413"/>
    <w:rsid w:val="003B6B47"/>
    <w:rsid w:val="003B7272"/>
    <w:rsid w:val="003C3B10"/>
    <w:rsid w:val="003C686E"/>
    <w:rsid w:val="003D12D1"/>
    <w:rsid w:val="003D7394"/>
    <w:rsid w:val="003E119C"/>
    <w:rsid w:val="003E25DA"/>
    <w:rsid w:val="003E7367"/>
    <w:rsid w:val="003F2C46"/>
    <w:rsid w:val="00406E9F"/>
    <w:rsid w:val="00407B7E"/>
    <w:rsid w:val="00417595"/>
    <w:rsid w:val="004223A1"/>
    <w:rsid w:val="00432D65"/>
    <w:rsid w:val="004376EA"/>
    <w:rsid w:val="00441E2E"/>
    <w:rsid w:val="004425F2"/>
    <w:rsid w:val="00444722"/>
    <w:rsid w:val="00444924"/>
    <w:rsid w:val="004510D9"/>
    <w:rsid w:val="00452E7A"/>
    <w:rsid w:val="00472822"/>
    <w:rsid w:val="00482E48"/>
    <w:rsid w:val="0049678A"/>
    <w:rsid w:val="00497898"/>
    <w:rsid w:val="00497FE0"/>
    <w:rsid w:val="004A31CA"/>
    <w:rsid w:val="004B118D"/>
    <w:rsid w:val="004B447B"/>
    <w:rsid w:val="004B7FB5"/>
    <w:rsid w:val="004C08AE"/>
    <w:rsid w:val="004C3A4B"/>
    <w:rsid w:val="004D41E0"/>
    <w:rsid w:val="004E0FB0"/>
    <w:rsid w:val="004E52B2"/>
    <w:rsid w:val="004E5C0B"/>
    <w:rsid w:val="005014FB"/>
    <w:rsid w:val="00511F78"/>
    <w:rsid w:val="00516CCE"/>
    <w:rsid w:val="005236F4"/>
    <w:rsid w:val="00524137"/>
    <w:rsid w:val="00524C72"/>
    <w:rsid w:val="005265B3"/>
    <w:rsid w:val="005266E5"/>
    <w:rsid w:val="00542129"/>
    <w:rsid w:val="00544B23"/>
    <w:rsid w:val="00546505"/>
    <w:rsid w:val="005504D8"/>
    <w:rsid w:val="00571CF8"/>
    <w:rsid w:val="00580060"/>
    <w:rsid w:val="005834B6"/>
    <w:rsid w:val="00583A8D"/>
    <w:rsid w:val="00593872"/>
    <w:rsid w:val="00597CFC"/>
    <w:rsid w:val="005A3FAB"/>
    <w:rsid w:val="005A4E20"/>
    <w:rsid w:val="005B2293"/>
    <w:rsid w:val="005B3D97"/>
    <w:rsid w:val="005B61D5"/>
    <w:rsid w:val="005B636C"/>
    <w:rsid w:val="005C09A1"/>
    <w:rsid w:val="005C376E"/>
    <w:rsid w:val="005D19E0"/>
    <w:rsid w:val="005D4D5F"/>
    <w:rsid w:val="005E45FD"/>
    <w:rsid w:val="005E72C2"/>
    <w:rsid w:val="005F69D0"/>
    <w:rsid w:val="005F774A"/>
    <w:rsid w:val="006165C8"/>
    <w:rsid w:val="00616CFE"/>
    <w:rsid w:val="00617344"/>
    <w:rsid w:val="00617979"/>
    <w:rsid w:val="006651D4"/>
    <w:rsid w:val="00665986"/>
    <w:rsid w:val="00673036"/>
    <w:rsid w:val="00675750"/>
    <w:rsid w:val="00675825"/>
    <w:rsid w:val="00677D19"/>
    <w:rsid w:val="00677E84"/>
    <w:rsid w:val="00682DAE"/>
    <w:rsid w:val="00687E68"/>
    <w:rsid w:val="006A4A23"/>
    <w:rsid w:val="006B12B3"/>
    <w:rsid w:val="006C08F3"/>
    <w:rsid w:val="006C2111"/>
    <w:rsid w:val="006D01D2"/>
    <w:rsid w:val="006D107D"/>
    <w:rsid w:val="006D250F"/>
    <w:rsid w:val="006D59BB"/>
    <w:rsid w:val="006D5F95"/>
    <w:rsid w:val="007174A4"/>
    <w:rsid w:val="00721620"/>
    <w:rsid w:val="00723B28"/>
    <w:rsid w:val="007276C5"/>
    <w:rsid w:val="00736884"/>
    <w:rsid w:val="00747BFE"/>
    <w:rsid w:val="00757478"/>
    <w:rsid w:val="00757789"/>
    <w:rsid w:val="00761070"/>
    <w:rsid w:val="0076753B"/>
    <w:rsid w:val="00771902"/>
    <w:rsid w:val="0078096B"/>
    <w:rsid w:val="00784662"/>
    <w:rsid w:val="00786746"/>
    <w:rsid w:val="00794B1C"/>
    <w:rsid w:val="00794CA1"/>
    <w:rsid w:val="007A23DF"/>
    <w:rsid w:val="007C4912"/>
    <w:rsid w:val="007C5E36"/>
    <w:rsid w:val="007C77FD"/>
    <w:rsid w:val="007D65D1"/>
    <w:rsid w:val="007D71CB"/>
    <w:rsid w:val="007F101C"/>
    <w:rsid w:val="007F5F4B"/>
    <w:rsid w:val="008042C6"/>
    <w:rsid w:val="00811F4F"/>
    <w:rsid w:val="00824306"/>
    <w:rsid w:val="008330EE"/>
    <w:rsid w:val="0084136C"/>
    <w:rsid w:val="0084542C"/>
    <w:rsid w:val="00845731"/>
    <w:rsid w:val="00847816"/>
    <w:rsid w:val="00853C5B"/>
    <w:rsid w:val="0085642A"/>
    <w:rsid w:val="0085750F"/>
    <w:rsid w:val="008609A9"/>
    <w:rsid w:val="008B332F"/>
    <w:rsid w:val="008B5505"/>
    <w:rsid w:val="008B7DB8"/>
    <w:rsid w:val="008C7C25"/>
    <w:rsid w:val="008D20D8"/>
    <w:rsid w:val="008D4289"/>
    <w:rsid w:val="008D5D3D"/>
    <w:rsid w:val="008D7136"/>
    <w:rsid w:val="008E6275"/>
    <w:rsid w:val="008E66F9"/>
    <w:rsid w:val="008E68CE"/>
    <w:rsid w:val="008F7595"/>
    <w:rsid w:val="008F7B04"/>
    <w:rsid w:val="009025A0"/>
    <w:rsid w:val="00911FD0"/>
    <w:rsid w:val="009126ED"/>
    <w:rsid w:val="00924954"/>
    <w:rsid w:val="00936369"/>
    <w:rsid w:val="0094010A"/>
    <w:rsid w:val="0095145E"/>
    <w:rsid w:val="00952F39"/>
    <w:rsid w:val="009577B3"/>
    <w:rsid w:val="00974249"/>
    <w:rsid w:val="0097438C"/>
    <w:rsid w:val="00976F5D"/>
    <w:rsid w:val="00983271"/>
    <w:rsid w:val="0098691E"/>
    <w:rsid w:val="00987706"/>
    <w:rsid w:val="009877E8"/>
    <w:rsid w:val="00991427"/>
    <w:rsid w:val="00994E29"/>
    <w:rsid w:val="00996D83"/>
    <w:rsid w:val="0099738F"/>
    <w:rsid w:val="009A1F33"/>
    <w:rsid w:val="009A4B41"/>
    <w:rsid w:val="009A58E9"/>
    <w:rsid w:val="009C0D55"/>
    <w:rsid w:val="009C2B92"/>
    <w:rsid w:val="009D381B"/>
    <w:rsid w:val="009E0D40"/>
    <w:rsid w:val="009E174C"/>
    <w:rsid w:val="009F60D8"/>
    <w:rsid w:val="009F7FDB"/>
    <w:rsid w:val="00A003EE"/>
    <w:rsid w:val="00A0219C"/>
    <w:rsid w:val="00A07436"/>
    <w:rsid w:val="00A155F9"/>
    <w:rsid w:val="00A379A8"/>
    <w:rsid w:val="00A43761"/>
    <w:rsid w:val="00A53D9E"/>
    <w:rsid w:val="00A65982"/>
    <w:rsid w:val="00A722F8"/>
    <w:rsid w:val="00A7737F"/>
    <w:rsid w:val="00A94267"/>
    <w:rsid w:val="00AA3799"/>
    <w:rsid w:val="00AA43A2"/>
    <w:rsid w:val="00AA5F17"/>
    <w:rsid w:val="00AB0137"/>
    <w:rsid w:val="00AC0B8E"/>
    <w:rsid w:val="00AC1DE2"/>
    <w:rsid w:val="00AC7F07"/>
    <w:rsid w:val="00AD1FF9"/>
    <w:rsid w:val="00AD4DD4"/>
    <w:rsid w:val="00AE07A4"/>
    <w:rsid w:val="00AE4E17"/>
    <w:rsid w:val="00AE50E6"/>
    <w:rsid w:val="00AE5A49"/>
    <w:rsid w:val="00AE5F82"/>
    <w:rsid w:val="00AF1CA4"/>
    <w:rsid w:val="00AF7FF9"/>
    <w:rsid w:val="00B0473A"/>
    <w:rsid w:val="00B06B1A"/>
    <w:rsid w:val="00B1085E"/>
    <w:rsid w:val="00B11EFD"/>
    <w:rsid w:val="00B16E09"/>
    <w:rsid w:val="00B27952"/>
    <w:rsid w:val="00B30680"/>
    <w:rsid w:val="00B3218C"/>
    <w:rsid w:val="00B3331D"/>
    <w:rsid w:val="00B455F6"/>
    <w:rsid w:val="00B46E0A"/>
    <w:rsid w:val="00B55792"/>
    <w:rsid w:val="00B72D35"/>
    <w:rsid w:val="00B80F58"/>
    <w:rsid w:val="00B82342"/>
    <w:rsid w:val="00B847F2"/>
    <w:rsid w:val="00B86B87"/>
    <w:rsid w:val="00B9293D"/>
    <w:rsid w:val="00BB74DD"/>
    <w:rsid w:val="00BC369B"/>
    <w:rsid w:val="00BC6332"/>
    <w:rsid w:val="00C078D8"/>
    <w:rsid w:val="00C1515B"/>
    <w:rsid w:val="00C15905"/>
    <w:rsid w:val="00C23A38"/>
    <w:rsid w:val="00C34D51"/>
    <w:rsid w:val="00C41475"/>
    <w:rsid w:val="00C424F9"/>
    <w:rsid w:val="00C46CAF"/>
    <w:rsid w:val="00C57117"/>
    <w:rsid w:val="00C57C6D"/>
    <w:rsid w:val="00C70F25"/>
    <w:rsid w:val="00C7758A"/>
    <w:rsid w:val="00C8673B"/>
    <w:rsid w:val="00C93EDE"/>
    <w:rsid w:val="00C957C1"/>
    <w:rsid w:val="00C965C8"/>
    <w:rsid w:val="00CB4866"/>
    <w:rsid w:val="00CC1907"/>
    <w:rsid w:val="00CC75C1"/>
    <w:rsid w:val="00CD6D85"/>
    <w:rsid w:val="00CE44A1"/>
    <w:rsid w:val="00CF3C6E"/>
    <w:rsid w:val="00CF3D9D"/>
    <w:rsid w:val="00CF5353"/>
    <w:rsid w:val="00CF59E3"/>
    <w:rsid w:val="00D05ADB"/>
    <w:rsid w:val="00D06D7A"/>
    <w:rsid w:val="00D17E4E"/>
    <w:rsid w:val="00D24197"/>
    <w:rsid w:val="00D309C0"/>
    <w:rsid w:val="00D356FA"/>
    <w:rsid w:val="00D36D05"/>
    <w:rsid w:val="00D46B2A"/>
    <w:rsid w:val="00D605EF"/>
    <w:rsid w:val="00D62D10"/>
    <w:rsid w:val="00D811C3"/>
    <w:rsid w:val="00D8243B"/>
    <w:rsid w:val="00D9610A"/>
    <w:rsid w:val="00DA15C4"/>
    <w:rsid w:val="00DA2AE0"/>
    <w:rsid w:val="00DA3115"/>
    <w:rsid w:val="00DA5CE1"/>
    <w:rsid w:val="00DC4329"/>
    <w:rsid w:val="00DC4859"/>
    <w:rsid w:val="00DC6E18"/>
    <w:rsid w:val="00DD705D"/>
    <w:rsid w:val="00E03624"/>
    <w:rsid w:val="00E052FC"/>
    <w:rsid w:val="00E1536A"/>
    <w:rsid w:val="00E37D2D"/>
    <w:rsid w:val="00E37DFC"/>
    <w:rsid w:val="00E403EA"/>
    <w:rsid w:val="00E42189"/>
    <w:rsid w:val="00E44357"/>
    <w:rsid w:val="00E45F76"/>
    <w:rsid w:val="00E46C8E"/>
    <w:rsid w:val="00E5496B"/>
    <w:rsid w:val="00E56D21"/>
    <w:rsid w:val="00E56F08"/>
    <w:rsid w:val="00E646A0"/>
    <w:rsid w:val="00E70AE9"/>
    <w:rsid w:val="00E71079"/>
    <w:rsid w:val="00E71440"/>
    <w:rsid w:val="00E85591"/>
    <w:rsid w:val="00EB4943"/>
    <w:rsid w:val="00EB6740"/>
    <w:rsid w:val="00ED7DD8"/>
    <w:rsid w:val="00EE105F"/>
    <w:rsid w:val="00EE2592"/>
    <w:rsid w:val="00EF6B2D"/>
    <w:rsid w:val="00F00CF4"/>
    <w:rsid w:val="00F055CC"/>
    <w:rsid w:val="00F158C6"/>
    <w:rsid w:val="00F25E61"/>
    <w:rsid w:val="00F46E49"/>
    <w:rsid w:val="00F66833"/>
    <w:rsid w:val="00F7059A"/>
    <w:rsid w:val="00F70E8F"/>
    <w:rsid w:val="00F90054"/>
    <w:rsid w:val="00F93487"/>
    <w:rsid w:val="00FB410C"/>
    <w:rsid w:val="00FB7B21"/>
    <w:rsid w:val="00FC18F9"/>
    <w:rsid w:val="00FC203E"/>
    <w:rsid w:val="00FC20C8"/>
    <w:rsid w:val="00FE10BD"/>
    <w:rsid w:val="00FE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E7D0A"/>
  <w15:docId w15:val="{55D81B88-1295-4ADA-9EF5-9FE2433D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rders@zeusscientific.com"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support@zeusscientific.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eusscientific.com"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www.zeusscientifi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rders@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jpe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mn-lt"/>
                <a:ea typeface="Arial"/>
                <a:cs typeface="Arial"/>
              </a:defRPr>
            </a:pPr>
            <a:r>
              <a:rPr lang="en-US" sz="800">
                <a:latin typeface="+mn-lt"/>
              </a:rPr>
              <a:t>Representative Calibrator Curve</a:t>
            </a:r>
          </a:p>
        </c:rich>
      </c:tx>
      <c:layout>
        <c:manualLayout>
          <c:xMode val="edge"/>
          <c:yMode val="edge"/>
          <c:x val="0.3482564963865552"/>
          <c:y val="2.2862782152230986E-2"/>
        </c:manualLayout>
      </c:layout>
      <c:overlay val="0"/>
      <c:spPr>
        <a:noFill/>
        <a:ln w="35437">
          <a:noFill/>
        </a:ln>
      </c:spPr>
    </c:title>
    <c:autoTitleDeleted val="0"/>
    <c:plotArea>
      <c:layout>
        <c:manualLayout>
          <c:layoutTarget val="inner"/>
          <c:xMode val="edge"/>
          <c:yMode val="edge"/>
          <c:x val="0.12343341475379162"/>
          <c:y val="9.8664986876640756E-2"/>
          <c:w val="0.8055068549957265"/>
          <c:h val="0.63411821522309886"/>
        </c:manualLayout>
      </c:layout>
      <c:scatterChart>
        <c:scatterStyle val="lineMarker"/>
        <c:varyColors val="0"/>
        <c:ser>
          <c:idx val="0"/>
          <c:order val="0"/>
          <c:tx>
            <c:strRef>
              <c:f>Sheet1!$D$15</c:f>
              <c:strCache>
                <c:ptCount val="1"/>
                <c:pt idx="0">
                  <c:v>Calibrator</c:v>
                </c:pt>
              </c:strCache>
            </c:strRef>
          </c:tx>
          <c:spPr>
            <a:ln w="4430">
              <a:solidFill>
                <a:srgbClr val="000000"/>
              </a:solidFill>
              <a:prstDash val="solid"/>
            </a:ln>
          </c:spPr>
          <c:marker>
            <c:symbol val="square"/>
            <c:size val="11"/>
            <c:spPr>
              <a:noFill/>
              <a:ln>
                <a:solidFill>
                  <a:srgbClr val="000000"/>
                </a:solidFill>
                <a:prstDash val="solid"/>
              </a:ln>
            </c:spPr>
          </c:marker>
          <c:xVal>
            <c:numRef>
              <c:f>Sheet1!$D$20:$D$24</c:f>
              <c:numCache>
                <c:formatCode>General</c:formatCode>
                <c:ptCount val="5"/>
                <c:pt idx="0">
                  <c:v>220</c:v>
                </c:pt>
                <c:pt idx="1">
                  <c:v>110</c:v>
                </c:pt>
                <c:pt idx="2">
                  <c:v>55</c:v>
                </c:pt>
                <c:pt idx="3">
                  <c:v>37</c:v>
                </c:pt>
                <c:pt idx="4">
                  <c:v>0</c:v>
                </c:pt>
              </c:numCache>
            </c:numRef>
          </c:xVal>
          <c:yVal>
            <c:numRef>
              <c:f>Sheet1!$E$20:$E$24</c:f>
              <c:numCache>
                <c:formatCode>General</c:formatCode>
                <c:ptCount val="5"/>
                <c:pt idx="0">
                  <c:v>1.889</c:v>
                </c:pt>
                <c:pt idx="1">
                  <c:v>0.95500000000000063</c:v>
                </c:pt>
                <c:pt idx="2">
                  <c:v>0.51200000000000001</c:v>
                </c:pt>
                <c:pt idx="3">
                  <c:v>0.36500000000000032</c:v>
                </c:pt>
                <c:pt idx="4">
                  <c:v>4.8000000000000084E-2</c:v>
                </c:pt>
              </c:numCache>
            </c:numRef>
          </c:yVal>
          <c:smooth val="0"/>
          <c:extLst>
            <c:ext xmlns:c16="http://schemas.microsoft.com/office/drawing/2014/chart" uri="{C3380CC4-5D6E-409C-BE32-E72D297353CC}">
              <c16:uniqueId val="{00000000-8336-49DF-9B41-044460715C3B}"/>
            </c:ext>
          </c:extLst>
        </c:ser>
        <c:ser>
          <c:idx val="1"/>
          <c:order val="1"/>
          <c:tx>
            <c:strRef>
              <c:f>Sheet1!$D$17</c:f>
              <c:strCache>
                <c:ptCount val="1"/>
                <c:pt idx="0">
                  <c:v>Positive Control</c:v>
                </c:pt>
              </c:strCache>
            </c:strRef>
          </c:tx>
          <c:spPr>
            <a:ln w="39866">
              <a:noFill/>
            </a:ln>
          </c:spPr>
          <c:marker>
            <c:symbol val="diamond"/>
            <c:size val="8"/>
            <c:spPr>
              <a:solidFill>
                <a:srgbClr val="000000"/>
              </a:solidFill>
              <a:ln w="6350">
                <a:solidFill>
                  <a:srgbClr val="000000"/>
                </a:solidFill>
                <a:prstDash val="solid"/>
              </a:ln>
            </c:spPr>
          </c:marker>
          <c:xVal>
            <c:numRef>
              <c:f>Sheet1!$D$25</c:f>
              <c:numCache>
                <c:formatCode>General</c:formatCode>
                <c:ptCount val="1"/>
                <c:pt idx="0">
                  <c:v>56</c:v>
                </c:pt>
              </c:numCache>
            </c:numRef>
          </c:xVal>
          <c:yVal>
            <c:numRef>
              <c:f>Sheet1!$E$25</c:f>
              <c:numCache>
                <c:formatCode>General</c:formatCode>
                <c:ptCount val="1"/>
                <c:pt idx="0">
                  <c:v>0.51700000000000002</c:v>
                </c:pt>
              </c:numCache>
            </c:numRef>
          </c:yVal>
          <c:smooth val="0"/>
          <c:extLst>
            <c:ext xmlns:c16="http://schemas.microsoft.com/office/drawing/2014/chart" uri="{C3380CC4-5D6E-409C-BE32-E72D297353CC}">
              <c16:uniqueId val="{00000001-8336-49DF-9B41-044460715C3B}"/>
            </c:ext>
          </c:extLst>
        </c:ser>
        <c:ser>
          <c:idx val="2"/>
          <c:order val="2"/>
          <c:tx>
            <c:strRef>
              <c:f>Sheet1!$D$16</c:f>
              <c:strCache>
                <c:ptCount val="1"/>
                <c:pt idx="0">
                  <c:v>Samples</c:v>
                </c:pt>
              </c:strCache>
            </c:strRef>
          </c:tx>
          <c:spPr>
            <a:ln w="39866">
              <a:noFill/>
            </a:ln>
          </c:spPr>
          <c:marker>
            <c:symbol val="x"/>
            <c:size val="6"/>
            <c:spPr>
              <a:solidFill>
                <a:srgbClr val="000000"/>
              </a:solidFill>
              <a:ln>
                <a:solidFill>
                  <a:srgbClr val="000000"/>
                </a:solidFill>
                <a:prstDash val="solid"/>
              </a:ln>
            </c:spPr>
          </c:marker>
          <c:xVal>
            <c:numRef>
              <c:f>Sheet1!$D$26:$D$28</c:f>
              <c:numCache>
                <c:formatCode>General</c:formatCode>
                <c:ptCount val="3"/>
                <c:pt idx="0">
                  <c:v>213</c:v>
                </c:pt>
                <c:pt idx="1">
                  <c:v>64</c:v>
                </c:pt>
                <c:pt idx="2">
                  <c:v>40</c:v>
                </c:pt>
              </c:numCache>
            </c:numRef>
          </c:xVal>
          <c:yVal>
            <c:numRef>
              <c:f>Sheet1!$E$26:$E$28</c:f>
              <c:numCache>
                <c:formatCode>General</c:formatCode>
                <c:ptCount val="3"/>
                <c:pt idx="0">
                  <c:v>1.8280000000000001</c:v>
                </c:pt>
                <c:pt idx="1">
                  <c:v>0.58200000000000063</c:v>
                </c:pt>
                <c:pt idx="2">
                  <c:v>0.38200000000000145</c:v>
                </c:pt>
              </c:numCache>
            </c:numRef>
          </c:yVal>
          <c:smooth val="0"/>
          <c:extLst>
            <c:ext xmlns:c16="http://schemas.microsoft.com/office/drawing/2014/chart" uri="{C3380CC4-5D6E-409C-BE32-E72D297353CC}">
              <c16:uniqueId val="{00000002-8336-49DF-9B41-044460715C3B}"/>
            </c:ext>
          </c:extLst>
        </c:ser>
        <c:dLbls>
          <c:showLegendKey val="0"/>
          <c:showVal val="0"/>
          <c:showCatName val="0"/>
          <c:showSerName val="0"/>
          <c:showPercent val="0"/>
          <c:showBubbleSize val="0"/>
        </c:dLbls>
        <c:axId val="50700288"/>
        <c:axId val="50702976"/>
      </c:scatterChart>
      <c:valAx>
        <c:axId val="50700288"/>
        <c:scaling>
          <c:orientation val="minMax"/>
        </c:scaling>
        <c:delete val="0"/>
        <c:axPos val="b"/>
        <c:title>
          <c:tx>
            <c:rich>
              <a:bodyPr/>
              <a:lstStyle/>
              <a:p>
                <a:pPr>
                  <a:defRPr sz="800" b="1" i="0" u="none" strike="noStrike" baseline="0">
                    <a:solidFill>
                      <a:srgbClr val="000000"/>
                    </a:solidFill>
                    <a:latin typeface="Calibri" pitchFamily="34" charset="0"/>
                    <a:ea typeface="Arial"/>
                    <a:cs typeface="Arial"/>
                  </a:defRPr>
                </a:pPr>
                <a:r>
                  <a:rPr lang="en-US" sz="800">
                    <a:latin typeface="Calibri" pitchFamily="34" charset="0"/>
                  </a:rPr>
                  <a:t>HAMA Concentration (ng/mL)</a:t>
                </a:r>
              </a:p>
            </c:rich>
          </c:tx>
          <c:layout>
            <c:manualLayout>
              <c:xMode val="edge"/>
              <c:yMode val="edge"/>
              <c:x val="0.36476486681939463"/>
              <c:y val="0.79964615615670165"/>
            </c:manualLayout>
          </c:layout>
          <c:overlay val="0"/>
          <c:spPr>
            <a:noFill/>
            <a:ln w="35437">
              <a:noFill/>
            </a:ln>
          </c:spPr>
        </c:title>
        <c:numFmt formatCode="General" sourceLinked="1"/>
        <c:majorTickMark val="out"/>
        <c:minorTickMark val="none"/>
        <c:tickLblPos val="nextTo"/>
        <c:spPr>
          <a:ln w="4430">
            <a:solidFill>
              <a:srgbClr val="000000"/>
            </a:solidFill>
            <a:prstDash val="solid"/>
          </a:ln>
        </c:spPr>
        <c:txPr>
          <a:bodyPr rot="0" vert="horz"/>
          <a:lstStyle/>
          <a:p>
            <a:pPr>
              <a:defRPr sz="700" b="0" i="0" u="none" strike="noStrike" baseline="0">
                <a:solidFill>
                  <a:srgbClr val="000000"/>
                </a:solidFill>
                <a:latin typeface="+mn-lt"/>
                <a:ea typeface="Arial"/>
                <a:cs typeface="Arial"/>
              </a:defRPr>
            </a:pPr>
            <a:endParaRPr lang="en-US"/>
          </a:p>
        </c:txPr>
        <c:crossAx val="50702976"/>
        <c:crosses val="autoZero"/>
        <c:crossBetween val="midCat"/>
      </c:valAx>
      <c:valAx>
        <c:axId val="50702976"/>
        <c:scaling>
          <c:orientation val="minMax"/>
        </c:scaling>
        <c:delete val="0"/>
        <c:axPos val="l"/>
        <c:majorGridlines>
          <c:spPr>
            <a:ln w="4430">
              <a:solidFill>
                <a:srgbClr val="FFFFFF"/>
              </a:solidFill>
              <a:prstDash val="solid"/>
            </a:ln>
          </c:spPr>
        </c:majorGridlines>
        <c:title>
          <c:tx>
            <c:rich>
              <a:bodyPr/>
              <a:lstStyle/>
              <a:p>
                <a:pPr>
                  <a:defRPr sz="700" b="1" i="0" u="none" strike="noStrike" baseline="0">
                    <a:solidFill>
                      <a:srgbClr val="000000"/>
                    </a:solidFill>
                    <a:latin typeface="Calibri" pitchFamily="34" charset="0"/>
                    <a:ea typeface="Arial"/>
                    <a:cs typeface="Arial"/>
                  </a:defRPr>
                </a:pPr>
                <a:r>
                  <a:rPr lang="en-US" sz="700">
                    <a:latin typeface="Calibri" pitchFamily="34" charset="0"/>
                  </a:rPr>
                  <a:t>A450 nm</a:t>
                </a:r>
              </a:p>
            </c:rich>
          </c:tx>
          <c:layout>
            <c:manualLayout>
              <c:xMode val="edge"/>
              <c:yMode val="edge"/>
              <c:x val="1.4285714285714318E-2"/>
              <c:y val="0.32524271844660196"/>
            </c:manualLayout>
          </c:layout>
          <c:overlay val="0"/>
          <c:spPr>
            <a:noFill/>
            <a:ln w="35437">
              <a:noFill/>
            </a:ln>
          </c:spPr>
        </c:title>
        <c:numFmt formatCode="General" sourceLinked="1"/>
        <c:majorTickMark val="out"/>
        <c:minorTickMark val="none"/>
        <c:tickLblPos val="nextTo"/>
        <c:spPr>
          <a:ln w="4430">
            <a:solidFill>
              <a:srgbClr val="000000"/>
            </a:solidFill>
            <a:prstDash val="solid"/>
          </a:ln>
        </c:spPr>
        <c:txPr>
          <a:bodyPr rot="0" vert="horz"/>
          <a:lstStyle/>
          <a:p>
            <a:pPr>
              <a:defRPr sz="700" b="0" i="0" u="none" strike="noStrike" baseline="0">
                <a:solidFill>
                  <a:srgbClr val="000000"/>
                </a:solidFill>
                <a:latin typeface="Calibri" pitchFamily="34" charset="0"/>
                <a:ea typeface="Arial"/>
                <a:cs typeface="Arial"/>
              </a:defRPr>
            </a:pPr>
            <a:endParaRPr lang="en-US"/>
          </a:p>
        </c:txPr>
        <c:crossAx val="50700288"/>
        <c:crosses val="autoZero"/>
        <c:crossBetween val="midCat"/>
      </c:valAx>
      <c:spPr>
        <a:noFill/>
        <a:ln w="4430">
          <a:solidFill>
            <a:srgbClr val="000000"/>
          </a:solidFill>
          <a:prstDash val="solid"/>
        </a:ln>
      </c:spPr>
    </c:plotArea>
    <c:legend>
      <c:legendPos val="b"/>
      <c:layout>
        <c:manualLayout>
          <c:xMode val="edge"/>
          <c:yMode val="edge"/>
          <c:x val="0.14012125058674971"/>
          <c:y val="0.88907801418439902"/>
          <c:w val="0.77594187376452184"/>
          <c:h val="8.0097087378641102E-2"/>
        </c:manualLayout>
      </c:layout>
      <c:overlay val="0"/>
      <c:spPr>
        <a:solidFill>
          <a:srgbClr val="FFFFFF"/>
        </a:solidFill>
        <a:ln w="4430">
          <a:solidFill>
            <a:srgbClr val="000000"/>
          </a:solidFill>
          <a:prstDash val="solid"/>
        </a:ln>
      </c:spPr>
      <c:txPr>
        <a:bodyPr/>
        <a:lstStyle/>
        <a:p>
          <a:pPr>
            <a:defRPr sz="800" b="0" i="0" u="none" strike="noStrike" baseline="0">
              <a:solidFill>
                <a:srgbClr val="000000"/>
              </a:solidFill>
              <a:latin typeface="Calibri" pitchFamily="34" charset="0"/>
              <a:ea typeface="Arial"/>
              <a:cs typeface="Arial"/>
            </a:defRPr>
          </a:pPr>
          <a:endParaRPr lang="en-US"/>
        </a:p>
      </c:txPr>
    </c:legend>
    <c:plotVisOnly val="1"/>
    <c:dispBlanksAs val="gap"/>
    <c:showDLblsOverMax val="0"/>
  </c:chart>
  <c:spPr>
    <a:solidFill>
      <a:srgbClr val="FFFFFF"/>
    </a:solidFill>
    <a:ln w="4430">
      <a:solidFill>
        <a:srgbClr val="000000"/>
      </a:solidFill>
      <a:prstDash val="solid"/>
    </a:ln>
  </c:spPr>
  <c:txPr>
    <a:bodyPr/>
    <a:lstStyle/>
    <a:p>
      <a:pPr>
        <a:defRPr sz="2197"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76E89-4F1D-47CB-A043-DA67250DD6D0}">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49F752A1-FE30-4B33-BDC8-DCED6D13D4EB}">
  <ds:schemaRefs>
    <ds:schemaRef ds:uri="http://schemas.openxmlformats.org/officeDocument/2006/bibliography"/>
  </ds:schemaRefs>
</ds:datastoreItem>
</file>

<file path=customXml/itemProps3.xml><?xml version="1.0" encoding="utf-8"?>
<ds:datastoreItem xmlns:ds="http://schemas.openxmlformats.org/officeDocument/2006/customXml" ds:itemID="{D145EBE8-4422-435F-B704-36BDE8C3E0CA}">
  <ds:schemaRefs>
    <ds:schemaRef ds:uri="http://schemas.microsoft.com/sharepoint/v3/contenttype/forms"/>
  </ds:schemaRefs>
</ds:datastoreItem>
</file>

<file path=customXml/itemProps4.xml><?xml version="1.0" encoding="utf-8"?>
<ds:datastoreItem xmlns:ds="http://schemas.openxmlformats.org/officeDocument/2006/customXml" ds:itemID="{AD8EC220-F115-4FDD-95E3-385E102C4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3015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18968</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2019-05-29T19:06:00Z</cp:lastPrinted>
  <dcterms:created xsi:type="dcterms:W3CDTF">2025-05-09T14:36:00Z</dcterms:created>
  <dcterms:modified xsi:type="dcterms:W3CDTF">2025-05-09T14:36:00Z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