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4A1D" w14:textId="77777777" w:rsidR="00C17799" w:rsidRPr="00312E2C" w:rsidRDefault="004C688F" w:rsidP="00134743">
      <w:pPr>
        <w:jc w:val="center"/>
        <w:rPr>
          <w:rFonts w:ascii="Calibri" w:hAnsi="Calibri"/>
          <w:b/>
          <w:color w:val="320071"/>
          <w:sz w:val="32"/>
          <w:szCs w:val="36"/>
        </w:rPr>
      </w:pPr>
      <w:r>
        <w:pict w14:anchorId="3CA41939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36.95pt;margin-top:18.8pt;width:31.3pt;height:17.55pt;z-index:25165363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">
            <v:textbox>
              <w:txbxContent>
                <w:p w14:paraId="5EBC66F7" w14:textId="77777777" w:rsidR="00E45404" w:rsidRPr="00681708" w:rsidRDefault="00E45404" w:rsidP="006B12B3">
                  <w:pPr>
                    <w:jc w:val="center"/>
                    <w:rPr>
                      <w:rFonts w:ascii="Calibri" w:hAnsi="Calibri"/>
                      <w:b/>
                      <w:sz w:val="18"/>
                      <w:szCs w:val="16"/>
                    </w:rPr>
                  </w:pPr>
                  <w:r w:rsidRPr="00681708">
                    <w:rPr>
                      <w:rFonts w:ascii="Calibri" w:hAnsi="Calibri"/>
                      <w:b/>
                      <w:sz w:val="18"/>
                      <w:szCs w:val="16"/>
                    </w:rPr>
                    <w:t>REF</w:t>
                  </w:r>
                </w:p>
              </w:txbxContent>
            </v:textbox>
          </v:shape>
        </w:pict>
      </w:r>
      <w:r w:rsidR="00F46689">
        <w:drawing>
          <wp:anchor distT="0" distB="0" distL="114300" distR="114300" simplePos="0" relativeHeight="251679232" behindDoc="0" locked="0" layoutInCell="1" allowOverlap="1" wp14:anchorId="7E688621" wp14:editId="0AEEABCF">
            <wp:simplePos x="0" y="0"/>
            <wp:positionH relativeFrom="column">
              <wp:posOffset>4071620</wp:posOffset>
            </wp:positionH>
            <wp:positionV relativeFrom="paragraph">
              <wp:posOffset>40005</wp:posOffset>
            </wp:positionV>
            <wp:extent cx="410210" cy="214630"/>
            <wp:effectExtent l="19050" t="0" r="8890" b="0"/>
            <wp:wrapNone/>
            <wp:docPr id="3" name="Picture 2" descr="IV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D.bmp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0210" cy="214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689">
        <w:drawing>
          <wp:anchor distT="0" distB="0" distL="114300" distR="114300" simplePos="0" relativeHeight="251651584" behindDoc="0" locked="0" layoutInCell="1" allowOverlap="1" wp14:anchorId="0141D595" wp14:editId="55AB5D24">
            <wp:simplePos x="0" y="0"/>
            <wp:positionH relativeFrom="margin">
              <wp:posOffset>-99695</wp:posOffset>
            </wp:positionH>
            <wp:positionV relativeFrom="margin">
              <wp:posOffset>-7620</wp:posOffset>
            </wp:positionV>
            <wp:extent cx="2416810" cy="488315"/>
            <wp:effectExtent l="0" t="0" r="0" b="0"/>
            <wp:wrapSquare wrapText="bothSides"/>
            <wp:docPr id="4" name="Picture 2" descr="ZEUS Ath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EUS AtheNA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17799" w:rsidRPr="00EC6F8A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AccuCar</w:t>
      </w:r>
      <w:r w:rsidR="00754CB2" w:rsidRPr="00EC6F8A">
        <w:rPr>
          <w:rFonts w:ascii="Calibri" w:hAnsi="Calibri"/>
          <w:b/>
          <w:color w:val="320071"/>
          <w:sz w:val="32"/>
          <w:szCs w:val="32"/>
        </w:rPr>
        <w:t>d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ia</w:t>
      </w:r>
      <w:r w:rsidR="008D2ACA">
        <w:rPr>
          <w:rFonts w:ascii="Calibri" w:hAnsi="Calibri"/>
          <w:b/>
          <w:color w:val="320071"/>
          <w:sz w:val="32"/>
          <w:szCs w:val="32"/>
        </w:rPr>
        <w:t>™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 xml:space="preserve"> </w:t>
      </w:r>
      <w:r w:rsidR="00555EDF">
        <w:rPr>
          <w:rFonts w:ascii="Calibri" w:hAnsi="Calibri"/>
          <w:b/>
          <w:color w:val="320071"/>
          <w:sz w:val="32"/>
          <w:szCs w:val="32"/>
        </w:rPr>
        <w:t xml:space="preserve">ELISA </w:t>
      </w:r>
      <w:r w:rsidR="00297603" w:rsidRPr="00EC6F8A">
        <w:rPr>
          <w:rFonts w:ascii="Calibri" w:hAnsi="Calibri"/>
          <w:b/>
          <w:color w:val="320071"/>
          <w:sz w:val="32"/>
          <w:szCs w:val="32"/>
        </w:rPr>
        <w:t>Test Syste</w:t>
      </w:r>
      <w:r w:rsidR="00C17799" w:rsidRPr="00EC6F8A">
        <w:rPr>
          <w:rFonts w:ascii="Calibri" w:hAnsi="Calibri"/>
          <w:b/>
          <w:color w:val="320071"/>
          <w:sz w:val="32"/>
          <w:szCs w:val="32"/>
        </w:rPr>
        <w:t>m</w:t>
      </w:r>
    </w:p>
    <w:p w14:paraId="2014253C" w14:textId="77777777" w:rsidR="00C17799" w:rsidRPr="006F18AC" w:rsidRDefault="00530213" w:rsidP="00DE031F">
      <w:pPr>
        <w:jc w:val="center"/>
        <w:rPr>
          <w:rFonts w:ascii="Calibri" w:hAnsi="Calibri"/>
          <w:b/>
          <w:color w:val="320071"/>
          <w:sz w:val="24"/>
        </w:rPr>
      </w:pPr>
      <w:r>
        <w:rPr>
          <w:rFonts w:ascii="Calibri" w:hAnsi="Calibri"/>
          <w:b/>
          <w:color w:val="320071"/>
          <w:sz w:val="24"/>
        </w:rPr>
        <w:drawing>
          <wp:anchor distT="0" distB="0" distL="114300" distR="114300" simplePos="0" relativeHeight="251688448" behindDoc="0" locked="0" layoutInCell="1" allowOverlap="1" wp14:anchorId="2A2107C5" wp14:editId="5033DFC4">
            <wp:simplePos x="0" y="0"/>
            <wp:positionH relativeFrom="column">
              <wp:posOffset>4213225</wp:posOffset>
            </wp:positionH>
            <wp:positionV relativeFrom="paragraph">
              <wp:posOffset>6350</wp:posOffset>
            </wp:positionV>
            <wp:extent cx="210820" cy="278130"/>
            <wp:effectExtent l="57150" t="0" r="36830" b="0"/>
            <wp:wrapThrough wrapText="bothSides">
              <wp:wrapPolygon edited="0">
                <wp:start x="21145" y="-1825"/>
                <wp:lineTo x="1627" y="-1825"/>
                <wp:lineTo x="1627" y="21847"/>
                <wp:lineTo x="21145" y="21847"/>
                <wp:lineTo x="21145" y="-1825"/>
              </wp:wrapPolygon>
            </wp:wrapThrough>
            <wp:docPr id="41" name="Picture 7" descr="CE Mar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 Mark.bmp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0820" cy="27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799" w:rsidRPr="00312E2C">
        <w:rPr>
          <w:rFonts w:ascii="Calibri" w:hAnsi="Calibri"/>
          <w:b/>
          <w:color w:val="320071"/>
          <w:sz w:val="24"/>
        </w:rPr>
        <w:t xml:space="preserve">                 </w:t>
      </w:r>
      <w:r w:rsidR="0021014E">
        <w:rPr>
          <w:rFonts w:ascii="Calibri" w:hAnsi="Calibri"/>
          <w:b/>
          <w:color w:val="320071"/>
          <w:sz w:val="24"/>
        </w:rPr>
        <w:t xml:space="preserve"> </w:t>
      </w:r>
      <w:r>
        <w:rPr>
          <w:rFonts w:ascii="Calibri" w:hAnsi="Calibri"/>
          <w:b/>
          <w:color w:val="320071"/>
          <w:sz w:val="24"/>
        </w:rPr>
        <w:t xml:space="preserve">            </w:t>
      </w:r>
      <w:r w:rsidR="0021014E">
        <w:rPr>
          <w:rFonts w:ascii="Calibri" w:hAnsi="Calibri"/>
          <w:b/>
          <w:color w:val="320071"/>
          <w:sz w:val="24"/>
        </w:rPr>
        <w:t xml:space="preserve"> ACC</w:t>
      </w:r>
      <w:r w:rsidR="00BE7E4D">
        <w:rPr>
          <w:rFonts w:ascii="Calibri" w:hAnsi="Calibri"/>
          <w:b/>
          <w:color w:val="320071"/>
          <w:sz w:val="24"/>
        </w:rPr>
        <w:t>6301</w:t>
      </w:r>
    </w:p>
    <w:p w14:paraId="3FE53B73" w14:textId="77777777" w:rsidR="00C17799" w:rsidRPr="004767D8" w:rsidRDefault="004C688F" w:rsidP="00C965C8">
      <w:pPr>
        <w:rPr>
          <w:rFonts w:ascii="Calibri" w:hAnsi="Calibri"/>
          <w:sz w:val="36"/>
          <w:szCs w:val="12"/>
        </w:rPr>
      </w:pPr>
      <w:r>
        <w:rPr>
          <w:sz w:val="72"/>
        </w:rPr>
        <w:pict w14:anchorId="711C3BD1">
          <v:shape id="_x0000_s1034" type="#_x0000_t202" style="position:absolute;margin-left:299.35pt;margin-top:-.25pt;width:61.9pt;height:24.3pt;z-index:251691520;mso-height-percent:200;mso-height-percent:200;mso-width-relative:margin;mso-height-relative:margin" filled="f" stroked="f">
            <v:textbox style="mso-fit-shape-to-text:t">
              <w:txbxContent>
                <w:p w14:paraId="78CED49C" w14:textId="77777777" w:rsidR="00E45404" w:rsidRPr="00D34C6E" w:rsidRDefault="00E45404" w:rsidP="00D34C86">
                  <w:pPr>
                    <w:rPr>
                      <w:rFonts w:ascii="Calibri" w:hAnsi="Calibri"/>
                      <w:b/>
                      <w:sz w:val="28"/>
                      <w:szCs w:val="28"/>
                    </w:rPr>
                  </w:pPr>
                  <w:r w:rsidRPr="00D34C6E">
                    <w:rPr>
                      <w:rFonts w:ascii="Calibri" w:hAnsi="Calibri"/>
                      <w:b/>
                      <w:sz w:val="28"/>
                      <w:szCs w:val="28"/>
                    </w:rPr>
                    <w:t>Rx Only</w:t>
                  </w:r>
                </w:p>
              </w:txbxContent>
            </v:textbox>
          </v:shape>
        </w:pict>
      </w:r>
    </w:p>
    <w:tbl>
      <w:tblPr>
        <w:tblW w:w="4902" w:type="pct"/>
        <w:tblInd w:w="10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27640" w:rsidRPr="00AB517D" w14:paraId="7448DB18" w14:textId="77777777" w:rsidTr="00B92629">
        <w:trPr>
          <w:trHeight w:val="6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67DA6" w14:textId="77777777" w:rsidR="00327640" w:rsidRPr="00AB517D" w:rsidRDefault="00327640" w:rsidP="00B92629">
            <w:pPr>
              <w:jc w:val="center"/>
              <w:rPr>
                <w:rFonts w:ascii="Calibri" w:hAnsi="Calibri"/>
              </w:rPr>
            </w:pPr>
            <w:r w:rsidRPr="00AB517D">
              <w:rPr>
                <w:rFonts w:ascii="Calibri" w:hAnsi="Calibri"/>
              </w:rPr>
              <w:t>Institute Name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1F19" w14:textId="77777777" w:rsidR="00327640" w:rsidRPr="00AB517D" w:rsidRDefault="00327640" w:rsidP="00B92629">
            <w:pPr>
              <w:jc w:val="center"/>
              <w:rPr>
                <w:rFonts w:ascii="Calibri" w:hAnsi="Calibri"/>
              </w:rPr>
            </w:pPr>
            <w:r w:rsidRPr="00AB517D">
              <w:rPr>
                <w:rFonts w:ascii="Calibri" w:hAnsi="Calibri"/>
              </w:rPr>
              <w:t>Date</w:t>
            </w:r>
          </w:p>
        </w:tc>
      </w:tr>
      <w:tr w:rsidR="00327640" w:rsidRPr="00AB517D" w14:paraId="36A954DA" w14:textId="77777777" w:rsidTr="00B92629">
        <w:trPr>
          <w:trHeight w:val="5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1FD5" w14:textId="77777777" w:rsidR="00327640" w:rsidRPr="00AB517D" w:rsidRDefault="00327640" w:rsidP="00B92629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E872" w14:textId="77777777" w:rsidR="00327640" w:rsidRPr="00AB517D" w:rsidRDefault="00327640" w:rsidP="00B92629">
            <w:pPr>
              <w:keepNext/>
              <w:jc w:val="center"/>
              <w:outlineLvl w:val="5"/>
              <w:rPr>
                <w:rFonts w:ascii="Calibri" w:hAnsi="Calibri"/>
              </w:rPr>
            </w:pPr>
          </w:p>
        </w:tc>
      </w:tr>
    </w:tbl>
    <w:p w14:paraId="1928F734" w14:textId="77777777" w:rsidR="007C1191" w:rsidRPr="0036637C" w:rsidRDefault="007C1191" w:rsidP="00912A4E">
      <w:pPr>
        <w:jc w:val="both"/>
        <w:rPr>
          <w:rFonts w:asciiTheme="minorHAnsi" w:hAnsiTheme="minorHAnsi"/>
          <w:color w:val="000000"/>
          <w:sz w:val="6"/>
          <w:szCs w:val="8"/>
        </w:rPr>
      </w:pPr>
    </w:p>
    <w:p w14:paraId="53A04EB8" w14:textId="77777777" w:rsidR="00C17799" w:rsidRDefault="00C17799" w:rsidP="00912A4E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PRINCIPLE OF THE ASSAY</w:t>
      </w:r>
    </w:p>
    <w:p w14:paraId="47F8D7F6" w14:textId="77777777" w:rsidR="001C207C" w:rsidRPr="000D08F3" w:rsidRDefault="00BE4623" w:rsidP="00912A4E">
      <w:pPr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The </w:t>
      </w:r>
      <w:r w:rsidR="000B3AB3">
        <w:rPr>
          <w:rFonts w:ascii="Calibri" w:hAnsi="Calibri"/>
          <w:sz w:val="16"/>
          <w:szCs w:val="16"/>
        </w:rPr>
        <w:t>AccuCardia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test</w:t>
      </w:r>
      <w:r w:rsidR="001C207C" w:rsidRPr="000D08F3">
        <w:rPr>
          <w:rFonts w:ascii="Calibri" w:hAnsi="Calibri"/>
          <w:sz w:val="16"/>
          <w:szCs w:val="16"/>
        </w:rPr>
        <w:t xml:space="preserve"> is </w:t>
      </w:r>
      <w:r w:rsidR="00B04A61">
        <w:rPr>
          <w:rFonts w:ascii="Calibri" w:hAnsi="Calibri"/>
          <w:sz w:val="16"/>
          <w:szCs w:val="16"/>
        </w:rPr>
        <w:t xml:space="preserve">a </w:t>
      </w:r>
      <w:r w:rsidR="0050557D">
        <w:rPr>
          <w:rFonts w:ascii="Calibri" w:hAnsi="Calibri"/>
          <w:sz w:val="16"/>
          <w:szCs w:val="16"/>
        </w:rPr>
        <w:t xml:space="preserve">dual </w:t>
      </w:r>
      <w:r w:rsidR="00FA17C0">
        <w:rPr>
          <w:rFonts w:ascii="Calibri" w:hAnsi="Calibri"/>
          <w:sz w:val="16"/>
          <w:szCs w:val="16"/>
        </w:rPr>
        <w:t xml:space="preserve">monoclonal </w:t>
      </w:r>
      <w:r w:rsidR="0050557D">
        <w:rPr>
          <w:rFonts w:ascii="Calibri" w:hAnsi="Calibri"/>
          <w:sz w:val="16"/>
          <w:szCs w:val="16"/>
        </w:rPr>
        <w:t xml:space="preserve">antibody </w:t>
      </w:r>
      <w:r w:rsidR="00AE1606">
        <w:rPr>
          <w:rFonts w:ascii="Calibri" w:hAnsi="Calibri"/>
          <w:sz w:val="16"/>
          <w:szCs w:val="16"/>
        </w:rPr>
        <w:t xml:space="preserve">sandwich ELISA assay </w:t>
      </w:r>
      <w:r w:rsidR="001C207C" w:rsidRPr="000D08F3">
        <w:rPr>
          <w:rFonts w:ascii="Calibri" w:hAnsi="Calibri"/>
          <w:sz w:val="16"/>
          <w:szCs w:val="16"/>
        </w:rPr>
        <w:t>designed to</w:t>
      </w:r>
      <w:r w:rsidR="00DA23AA">
        <w:rPr>
          <w:rFonts w:ascii="Calibri" w:hAnsi="Calibri"/>
          <w:sz w:val="16"/>
          <w:szCs w:val="16"/>
        </w:rPr>
        <w:t xml:space="preserve"> </w:t>
      </w:r>
      <w:r w:rsidR="000B3AB3">
        <w:rPr>
          <w:rFonts w:ascii="Calibri" w:hAnsi="Calibri"/>
          <w:sz w:val="16"/>
          <w:szCs w:val="16"/>
        </w:rPr>
        <w:t xml:space="preserve">quantitatively </w:t>
      </w:r>
      <w:r w:rsidR="00DA23AA">
        <w:rPr>
          <w:rFonts w:ascii="Calibri" w:hAnsi="Calibri"/>
          <w:sz w:val="16"/>
          <w:szCs w:val="16"/>
        </w:rPr>
        <w:t>detect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844EB1">
        <w:rPr>
          <w:rFonts w:asciiTheme="minorHAnsi" w:hAnsiTheme="minorHAnsi"/>
          <w:sz w:val="16"/>
          <w:szCs w:val="16"/>
        </w:rPr>
        <w:t>sPLA</w:t>
      </w:r>
      <w:r w:rsidR="0034784E">
        <w:rPr>
          <w:rFonts w:asciiTheme="minorHAnsi" w:hAnsiTheme="minorHAnsi"/>
          <w:sz w:val="16"/>
          <w:szCs w:val="16"/>
        </w:rPr>
        <w:t>2-IIA</w:t>
      </w:r>
      <w:r w:rsidR="00DA23AA">
        <w:rPr>
          <w:rFonts w:asciiTheme="minorHAnsi" w:hAnsiTheme="minorHAnsi"/>
          <w:sz w:val="16"/>
          <w:szCs w:val="16"/>
        </w:rPr>
        <w:t xml:space="preserve"> </w:t>
      </w:r>
      <w:r w:rsidR="0034784E">
        <w:rPr>
          <w:rFonts w:asciiTheme="minorHAnsi" w:hAnsiTheme="minorHAnsi"/>
          <w:sz w:val="16"/>
          <w:szCs w:val="16"/>
        </w:rPr>
        <w:t>protein</w:t>
      </w:r>
      <w:r w:rsidR="00DA23AA" w:rsidRPr="00BE7E4D">
        <w:rPr>
          <w:rFonts w:asciiTheme="minorHAnsi" w:hAnsiTheme="minorHAnsi"/>
          <w:sz w:val="16"/>
          <w:szCs w:val="16"/>
        </w:rPr>
        <w:t xml:space="preserve"> in human plasma</w:t>
      </w:r>
      <w:r w:rsidR="003B59AF">
        <w:rPr>
          <w:rFonts w:asciiTheme="minorHAnsi" w:hAnsiTheme="minorHAnsi"/>
          <w:sz w:val="16"/>
          <w:szCs w:val="16"/>
        </w:rPr>
        <w:t xml:space="preserve">. 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B93441">
        <w:rPr>
          <w:rFonts w:ascii="Calibri" w:hAnsi="Calibri"/>
          <w:sz w:val="16"/>
          <w:szCs w:val="16"/>
        </w:rPr>
        <w:t xml:space="preserve">A brief overview of the </w:t>
      </w:r>
      <w:r w:rsidR="001C207C" w:rsidRPr="000D08F3">
        <w:rPr>
          <w:rFonts w:ascii="Calibri" w:hAnsi="Calibri"/>
          <w:sz w:val="16"/>
          <w:szCs w:val="16"/>
        </w:rPr>
        <w:t xml:space="preserve">test procedure </w:t>
      </w:r>
      <w:r w:rsidR="00B93441">
        <w:rPr>
          <w:rFonts w:ascii="Calibri" w:hAnsi="Calibri"/>
          <w:sz w:val="16"/>
          <w:szCs w:val="16"/>
        </w:rPr>
        <w:t>is as follows</w:t>
      </w:r>
      <w:r w:rsidR="001C207C" w:rsidRPr="000D08F3">
        <w:rPr>
          <w:rFonts w:ascii="Calibri" w:hAnsi="Calibri"/>
          <w:sz w:val="16"/>
          <w:szCs w:val="16"/>
        </w:rPr>
        <w:t>:</w:t>
      </w:r>
    </w:p>
    <w:p w14:paraId="3081E085" w14:textId="77777777" w:rsidR="00AE1606" w:rsidRDefault="003B59AF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Test </w:t>
      </w:r>
      <w:r w:rsidR="00AE1606">
        <w:rPr>
          <w:rFonts w:ascii="Calibri" w:hAnsi="Calibri"/>
          <w:sz w:val="16"/>
          <w:szCs w:val="16"/>
        </w:rPr>
        <w:t xml:space="preserve">plasma, </w:t>
      </w:r>
      <w:r>
        <w:rPr>
          <w:rFonts w:ascii="Calibri" w:hAnsi="Calibri"/>
          <w:sz w:val="16"/>
          <w:szCs w:val="16"/>
        </w:rPr>
        <w:t>Calibrators, and C</w:t>
      </w:r>
      <w:r w:rsidR="008A2458">
        <w:rPr>
          <w:rFonts w:ascii="Calibri" w:hAnsi="Calibri"/>
          <w:sz w:val="16"/>
          <w:szCs w:val="16"/>
        </w:rPr>
        <w:t>ontrols are diluted in S</w:t>
      </w:r>
      <w:r w:rsidR="00AE1606">
        <w:rPr>
          <w:rFonts w:ascii="Calibri" w:hAnsi="Calibri"/>
          <w:sz w:val="16"/>
          <w:szCs w:val="16"/>
        </w:rPr>
        <w:t xml:space="preserve">ample </w:t>
      </w:r>
      <w:r w:rsidR="008A2458">
        <w:rPr>
          <w:rFonts w:ascii="Calibri" w:hAnsi="Calibri"/>
          <w:sz w:val="16"/>
          <w:szCs w:val="16"/>
        </w:rPr>
        <w:t>Diluent</w:t>
      </w:r>
      <w:r w:rsidR="00AE1606">
        <w:rPr>
          <w:rFonts w:ascii="Calibri" w:hAnsi="Calibri"/>
          <w:sz w:val="16"/>
          <w:szCs w:val="16"/>
        </w:rPr>
        <w:t>, then transferred to a microtiter plate</w:t>
      </w:r>
      <w:r w:rsidR="009D3AFD">
        <w:rPr>
          <w:rFonts w:ascii="Calibri" w:hAnsi="Calibri"/>
          <w:sz w:val="16"/>
          <w:szCs w:val="16"/>
        </w:rPr>
        <w:t xml:space="preserve"> </w:t>
      </w:r>
      <w:r w:rsidR="00EB2910">
        <w:rPr>
          <w:rFonts w:ascii="Calibri" w:hAnsi="Calibri"/>
          <w:sz w:val="16"/>
          <w:szCs w:val="16"/>
        </w:rPr>
        <w:t xml:space="preserve">containing immobilized </w:t>
      </w:r>
      <w:r w:rsidR="00652EDA">
        <w:rPr>
          <w:rFonts w:ascii="Calibri" w:hAnsi="Calibri"/>
          <w:sz w:val="16"/>
          <w:szCs w:val="16"/>
        </w:rPr>
        <w:t>anti-</w:t>
      </w:r>
      <w:r w:rsidR="00844EB1">
        <w:rPr>
          <w:rFonts w:ascii="Calibri" w:hAnsi="Calibri"/>
          <w:sz w:val="16"/>
          <w:szCs w:val="16"/>
        </w:rPr>
        <w:t>sPLA</w:t>
      </w:r>
      <w:r w:rsidR="009D3AFD">
        <w:rPr>
          <w:rFonts w:ascii="Calibri" w:hAnsi="Calibri"/>
          <w:sz w:val="16"/>
          <w:szCs w:val="16"/>
        </w:rPr>
        <w:t>2-IIA antibody</w:t>
      </w:r>
      <w:r w:rsidR="00AE1606">
        <w:rPr>
          <w:rFonts w:ascii="Calibri" w:hAnsi="Calibri"/>
          <w:sz w:val="16"/>
          <w:szCs w:val="16"/>
        </w:rPr>
        <w:t xml:space="preserve">.  </w:t>
      </w:r>
    </w:p>
    <w:p w14:paraId="018F143B" w14:textId="77777777" w:rsidR="001C207C" w:rsidRDefault="00AE1606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The diluted samples </w:t>
      </w:r>
      <w:r w:rsidR="001C207C" w:rsidRPr="000D08F3">
        <w:rPr>
          <w:rFonts w:ascii="Calibri" w:hAnsi="Calibri"/>
          <w:sz w:val="16"/>
          <w:szCs w:val="16"/>
        </w:rPr>
        <w:t>are</w:t>
      </w:r>
      <w:r w:rsidR="008A2458">
        <w:rPr>
          <w:rFonts w:ascii="Calibri" w:hAnsi="Calibri"/>
          <w:sz w:val="16"/>
          <w:szCs w:val="16"/>
        </w:rPr>
        <w:t xml:space="preserve"> </w:t>
      </w:r>
      <w:r w:rsidR="001C207C" w:rsidRPr="000D08F3">
        <w:rPr>
          <w:rFonts w:ascii="Calibri" w:hAnsi="Calibri"/>
          <w:sz w:val="16"/>
          <w:szCs w:val="16"/>
        </w:rPr>
        <w:t xml:space="preserve">incubated </w:t>
      </w:r>
      <w:r w:rsidR="00DD1515">
        <w:rPr>
          <w:rFonts w:ascii="Calibri" w:hAnsi="Calibri"/>
          <w:sz w:val="16"/>
          <w:szCs w:val="16"/>
        </w:rPr>
        <w:t xml:space="preserve">for one hour </w:t>
      </w:r>
      <w:r w:rsidR="001C207C" w:rsidRPr="000D08F3">
        <w:rPr>
          <w:rFonts w:ascii="Calibri" w:hAnsi="Calibri"/>
          <w:sz w:val="16"/>
          <w:szCs w:val="16"/>
        </w:rPr>
        <w:t>in</w:t>
      </w:r>
      <w:r w:rsidR="00E46747">
        <w:rPr>
          <w:rFonts w:ascii="Calibri" w:hAnsi="Calibri"/>
          <w:sz w:val="16"/>
          <w:szCs w:val="16"/>
        </w:rPr>
        <w:t xml:space="preserve"> </w:t>
      </w:r>
      <w:r w:rsidR="008A2458">
        <w:rPr>
          <w:rFonts w:ascii="Calibri" w:hAnsi="Calibri"/>
          <w:sz w:val="16"/>
          <w:szCs w:val="16"/>
        </w:rPr>
        <w:t xml:space="preserve">the </w:t>
      </w:r>
      <w:r w:rsidR="00E37B36">
        <w:rPr>
          <w:rFonts w:ascii="Calibri" w:hAnsi="Calibri"/>
          <w:sz w:val="16"/>
          <w:szCs w:val="16"/>
        </w:rPr>
        <w:t>antibody-</w:t>
      </w:r>
      <w:r w:rsidR="00EA1EAE">
        <w:rPr>
          <w:rFonts w:ascii="Calibri" w:hAnsi="Calibri"/>
          <w:sz w:val="16"/>
          <w:szCs w:val="16"/>
        </w:rPr>
        <w:t xml:space="preserve">coated microwells.  Sample-derived </w:t>
      </w:r>
      <w:r w:rsidR="00844EB1">
        <w:rPr>
          <w:rFonts w:ascii="Calibri" w:hAnsi="Calibri"/>
          <w:sz w:val="16"/>
          <w:szCs w:val="16"/>
        </w:rPr>
        <w:t>sPLA</w:t>
      </w:r>
      <w:r w:rsidR="0034784E">
        <w:rPr>
          <w:rFonts w:ascii="Calibri" w:hAnsi="Calibri"/>
          <w:sz w:val="16"/>
          <w:szCs w:val="16"/>
        </w:rPr>
        <w:t>2-IIA</w:t>
      </w:r>
      <w:r w:rsidR="00E46747">
        <w:rPr>
          <w:rFonts w:ascii="Calibri" w:hAnsi="Calibri"/>
          <w:sz w:val="16"/>
          <w:szCs w:val="16"/>
        </w:rPr>
        <w:t xml:space="preserve"> </w:t>
      </w:r>
      <w:r w:rsidR="00EA1EAE">
        <w:rPr>
          <w:rFonts w:ascii="Calibri" w:hAnsi="Calibri"/>
          <w:sz w:val="16"/>
          <w:szCs w:val="16"/>
        </w:rPr>
        <w:t>is</w:t>
      </w:r>
      <w:r w:rsidR="00E46747">
        <w:rPr>
          <w:rFonts w:ascii="Calibri" w:hAnsi="Calibri"/>
          <w:sz w:val="16"/>
          <w:szCs w:val="16"/>
        </w:rPr>
        <w:t xml:space="preserve"> </w:t>
      </w:r>
      <w:r w:rsidR="00EA1EAE">
        <w:rPr>
          <w:rFonts w:ascii="Calibri" w:hAnsi="Calibri"/>
          <w:sz w:val="16"/>
          <w:szCs w:val="16"/>
        </w:rPr>
        <w:t>bound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E46747">
        <w:rPr>
          <w:rFonts w:ascii="Calibri" w:hAnsi="Calibri"/>
          <w:sz w:val="16"/>
          <w:szCs w:val="16"/>
        </w:rPr>
        <w:t xml:space="preserve">to </w:t>
      </w:r>
      <w:r>
        <w:rPr>
          <w:rFonts w:ascii="Calibri" w:hAnsi="Calibri"/>
          <w:sz w:val="16"/>
          <w:szCs w:val="16"/>
        </w:rPr>
        <w:t>the plate</w:t>
      </w:r>
      <w:r w:rsidR="00E46747">
        <w:rPr>
          <w:rFonts w:ascii="Calibri" w:hAnsi="Calibri"/>
          <w:sz w:val="16"/>
          <w:szCs w:val="16"/>
        </w:rPr>
        <w:t xml:space="preserve"> via </w:t>
      </w:r>
      <w:r>
        <w:rPr>
          <w:rFonts w:ascii="Calibri" w:hAnsi="Calibri"/>
          <w:sz w:val="16"/>
          <w:szCs w:val="16"/>
        </w:rPr>
        <w:t xml:space="preserve">interaction with the </w:t>
      </w:r>
      <w:r w:rsidR="00D26E58">
        <w:rPr>
          <w:rFonts w:ascii="Calibri" w:hAnsi="Calibri"/>
          <w:sz w:val="16"/>
          <w:szCs w:val="16"/>
        </w:rPr>
        <w:t xml:space="preserve">immobilized </w:t>
      </w:r>
      <w:r w:rsidR="00E46747">
        <w:rPr>
          <w:rFonts w:ascii="Calibri" w:hAnsi="Calibri"/>
          <w:sz w:val="16"/>
          <w:szCs w:val="16"/>
        </w:rPr>
        <w:t>antibody</w:t>
      </w:r>
      <w:r w:rsidR="001C207C" w:rsidRPr="000D08F3">
        <w:rPr>
          <w:rFonts w:ascii="Calibri" w:hAnsi="Calibri"/>
          <w:sz w:val="16"/>
          <w:szCs w:val="16"/>
        </w:rPr>
        <w:t xml:space="preserve">. After incubation, the </w:t>
      </w:r>
      <w:r w:rsidR="008A2458">
        <w:rPr>
          <w:rFonts w:ascii="Calibri" w:hAnsi="Calibri"/>
          <w:sz w:val="16"/>
          <w:szCs w:val="16"/>
        </w:rPr>
        <w:t>wells are</w:t>
      </w:r>
      <w:r w:rsidR="001C207C" w:rsidRPr="000D08F3">
        <w:rPr>
          <w:rFonts w:ascii="Calibri" w:hAnsi="Calibri"/>
          <w:sz w:val="16"/>
          <w:szCs w:val="16"/>
        </w:rPr>
        <w:t xml:space="preserve"> washed to remove </w:t>
      </w:r>
      <w:r w:rsidR="008278A6">
        <w:rPr>
          <w:rFonts w:ascii="Calibri" w:hAnsi="Calibri"/>
          <w:sz w:val="16"/>
          <w:szCs w:val="16"/>
        </w:rPr>
        <w:t>unbound</w:t>
      </w:r>
      <w:r w:rsidR="001C207C" w:rsidRPr="000D08F3">
        <w:rPr>
          <w:rFonts w:ascii="Calibri" w:hAnsi="Calibri"/>
          <w:sz w:val="16"/>
          <w:szCs w:val="16"/>
        </w:rPr>
        <w:t xml:space="preserve"> </w:t>
      </w:r>
      <w:r w:rsidR="008A2458">
        <w:rPr>
          <w:rFonts w:ascii="Calibri" w:hAnsi="Calibri"/>
          <w:sz w:val="16"/>
          <w:szCs w:val="16"/>
        </w:rPr>
        <w:t>plasma</w:t>
      </w:r>
      <w:r w:rsidR="001C207C" w:rsidRPr="000D08F3">
        <w:rPr>
          <w:rFonts w:ascii="Calibri" w:hAnsi="Calibri"/>
          <w:sz w:val="16"/>
          <w:szCs w:val="16"/>
        </w:rPr>
        <w:t xml:space="preserve"> components.</w:t>
      </w:r>
    </w:p>
    <w:p w14:paraId="6907BA9A" w14:textId="77777777" w:rsidR="00AE1606" w:rsidRPr="0079340B" w:rsidRDefault="00AE1606" w:rsidP="00912A4E">
      <w:pPr>
        <w:numPr>
          <w:ilvl w:val="0"/>
          <w:numId w:val="15"/>
        </w:numPr>
        <w:ind w:left="360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A</w:t>
      </w:r>
      <w:r w:rsidR="008F112B">
        <w:rPr>
          <w:rFonts w:ascii="Calibri" w:hAnsi="Calibri"/>
          <w:sz w:val="16"/>
          <w:szCs w:val="16"/>
        </w:rPr>
        <w:t xml:space="preserve"> </w:t>
      </w:r>
      <w:r w:rsidR="00F70698">
        <w:rPr>
          <w:rFonts w:ascii="Calibri" w:hAnsi="Calibri"/>
          <w:sz w:val="16"/>
          <w:szCs w:val="16"/>
        </w:rPr>
        <w:t xml:space="preserve">solution containing </w:t>
      </w:r>
      <w:r w:rsidR="008278A6">
        <w:rPr>
          <w:rFonts w:ascii="Calibri" w:hAnsi="Calibri"/>
          <w:sz w:val="16"/>
          <w:szCs w:val="16"/>
        </w:rPr>
        <w:t>horse</w:t>
      </w:r>
      <w:r w:rsidR="008F112B" w:rsidRPr="00937462">
        <w:rPr>
          <w:rFonts w:ascii="Calibri" w:hAnsi="Calibri"/>
          <w:sz w:val="16"/>
          <w:szCs w:val="16"/>
        </w:rPr>
        <w:t>radish peroxidase</w:t>
      </w:r>
      <w:r w:rsidR="008F112B">
        <w:rPr>
          <w:rFonts w:ascii="Calibri" w:hAnsi="Calibri"/>
          <w:sz w:val="16"/>
          <w:szCs w:val="16"/>
        </w:rPr>
        <w:t xml:space="preserve"> (</w:t>
      </w:r>
      <w:r>
        <w:rPr>
          <w:rFonts w:ascii="Calibri" w:hAnsi="Calibri"/>
          <w:sz w:val="16"/>
          <w:szCs w:val="16"/>
        </w:rPr>
        <w:t>HRP</w:t>
      </w:r>
      <w:r w:rsidR="008F112B">
        <w:rPr>
          <w:rFonts w:ascii="Calibri" w:hAnsi="Calibri"/>
          <w:sz w:val="16"/>
          <w:szCs w:val="16"/>
        </w:rPr>
        <w:t>)</w:t>
      </w:r>
      <w:r w:rsidR="00E37B36">
        <w:rPr>
          <w:rFonts w:ascii="Calibri" w:hAnsi="Calibri"/>
          <w:sz w:val="16"/>
          <w:szCs w:val="16"/>
        </w:rPr>
        <w:t xml:space="preserve">-conjugated </w:t>
      </w:r>
      <w:r w:rsidR="00652EDA">
        <w:rPr>
          <w:rFonts w:ascii="Calibri" w:hAnsi="Calibri"/>
          <w:sz w:val="16"/>
          <w:szCs w:val="16"/>
        </w:rPr>
        <w:t>anti-</w:t>
      </w:r>
      <w:r w:rsidR="00844EB1">
        <w:rPr>
          <w:rFonts w:ascii="Calibri" w:hAnsi="Calibri"/>
          <w:sz w:val="16"/>
          <w:szCs w:val="16"/>
        </w:rPr>
        <w:t>sPLA</w:t>
      </w:r>
      <w:r w:rsidR="00E37B36">
        <w:rPr>
          <w:rFonts w:ascii="Calibri" w:hAnsi="Calibri"/>
          <w:sz w:val="16"/>
          <w:szCs w:val="16"/>
        </w:rPr>
        <w:t>2-II</w:t>
      </w:r>
      <w:r>
        <w:rPr>
          <w:rFonts w:ascii="Calibri" w:hAnsi="Calibri"/>
          <w:sz w:val="16"/>
          <w:szCs w:val="16"/>
        </w:rPr>
        <w:t>A antibody is then added to each well, and</w:t>
      </w:r>
      <w:r w:rsidR="00EB12B7">
        <w:rPr>
          <w:rFonts w:ascii="Calibri" w:hAnsi="Calibri"/>
          <w:sz w:val="16"/>
          <w:szCs w:val="16"/>
        </w:rPr>
        <w:t xml:space="preserve"> the plate is incubated again</w:t>
      </w:r>
      <w:r w:rsidR="008B04F0">
        <w:rPr>
          <w:rFonts w:ascii="Calibri" w:hAnsi="Calibri"/>
          <w:sz w:val="16"/>
          <w:szCs w:val="16"/>
        </w:rPr>
        <w:t xml:space="preserve"> for one hour</w:t>
      </w:r>
      <w:r>
        <w:rPr>
          <w:rFonts w:ascii="Calibri" w:hAnsi="Calibri"/>
          <w:sz w:val="16"/>
          <w:szCs w:val="16"/>
        </w:rPr>
        <w:t xml:space="preserve">.  </w:t>
      </w:r>
      <w:r w:rsidR="0079340B" w:rsidRPr="000D08F3">
        <w:rPr>
          <w:rFonts w:ascii="Calibri" w:hAnsi="Calibri"/>
          <w:sz w:val="16"/>
          <w:szCs w:val="16"/>
        </w:rPr>
        <w:t xml:space="preserve">After incubation, the plate is washed </w:t>
      </w:r>
      <w:r w:rsidR="0079340B">
        <w:rPr>
          <w:rFonts w:ascii="Calibri" w:hAnsi="Calibri"/>
          <w:sz w:val="16"/>
          <w:szCs w:val="16"/>
        </w:rPr>
        <w:t>to remove unbound HRP conjugate</w:t>
      </w:r>
      <w:r w:rsidR="0079340B" w:rsidRPr="000D08F3">
        <w:rPr>
          <w:rFonts w:ascii="Calibri" w:hAnsi="Calibri"/>
          <w:sz w:val="16"/>
          <w:szCs w:val="16"/>
        </w:rPr>
        <w:t>.</w:t>
      </w:r>
    </w:p>
    <w:p w14:paraId="688E955D" w14:textId="77777777" w:rsidR="003210CC" w:rsidRPr="003210CC" w:rsidRDefault="001C207C" w:rsidP="00912A4E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/>
          <w:b/>
          <w:color w:val="FE9917"/>
          <w:sz w:val="16"/>
          <w:szCs w:val="24"/>
        </w:rPr>
      </w:pPr>
      <w:r w:rsidRPr="001C207C">
        <w:rPr>
          <w:rFonts w:ascii="Calibri" w:hAnsi="Calibri"/>
          <w:sz w:val="16"/>
          <w:szCs w:val="16"/>
        </w:rPr>
        <w:t xml:space="preserve">The microwells containing immobilized </w:t>
      </w:r>
      <w:r w:rsidR="00844EB1">
        <w:rPr>
          <w:rFonts w:ascii="Calibri" w:hAnsi="Calibri"/>
          <w:sz w:val="16"/>
          <w:szCs w:val="16"/>
        </w:rPr>
        <w:t>sPLA</w:t>
      </w:r>
      <w:r w:rsidR="0034784E">
        <w:rPr>
          <w:rFonts w:ascii="Calibri" w:hAnsi="Calibri"/>
          <w:sz w:val="16"/>
          <w:szCs w:val="16"/>
        </w:rPr>
        <w:t>2-IIA</w:t>
      </w:r>
      <w:r w:rsidR="00BA46CB">
        <w:rPr>
          <w:rFonts w:ascii="Calibri" w:hAnsi="Calibri"/>
          <w:sz w:val="16"/>
          <w:szCs w:val="16"/>
        </w:rPr>
        <w:t xml:space="preserve"> and </w:t>
      </w:r>
      <w:r w:rsidR="00B27A70">
        <w:rPr>
          <w:rFonts w:ascii="Calibri" w:hAnsi="Calibri"/>
          <w:sz w:val="16"/>
          <w:szCs w:val="16"/>
        </w:rPr>
        <w:t>HRP-</w:t>
      </w:r>
      <w:r w:rsidR="00BA46CB">
        <w:rPr>
          <w:rFonts w:ascii="Calibri" w:hAnsi="Calibri"/>
          <w:sz w:val="16"/>
          <w:szCs w:val="16"/>
        </w:rPr>
        <w:t xml:space="preserve">conjugate are </w:t>
      </w:r>
      <w:r w:rsidRPr="001C207C">
        <w:rPr>
          <w:rFonts w:ascii="Calibri" w:hAnsi="Calibri"/>
          <w:sz w:val="16"/>
          <w:szCs w:val="16"/>
        </w:rPr>
        <w:t>incubated</w:t>
      </w:r>
      <w:r w:rsidR="00BA46CB">
        <w:rPr>
          <w:rFonts w:ascii="Calibri" w:hAnsi="Calibri"/>
          <w:sz w:val="16"/>
          <w:szCs w:val="16"/>
        </w:rPr>
        <w:t xml:space="preserve"> for 10</w:t>
      </w:r>
      <w:r w:rsidR="000B0DE3">
        <w:rPr>
          <w:rFonts w:ascii="Calibri" w:hAnsi="Calibri"/>
          <w:sz w:val="16"/>
          <w:szCs w:val="16"/>
        </w:rPr>
        <w:t xml:space="preserve"> </w:t>
      </w:r>
      <w:r w:rsidR="00BA46CB">
        <w:rPr>
          <w:rFonts w:ascii="Calibri" w:hAnsi="Calibri"/>
          <w:sz w:val="16"/>
          <w:szCs w:val="16"/>
        </w:rPr>
        <w:t>minutes</w:t>
      </w:r>
      <w:r w:rsidRPr="001C207C">
        <w:rPr>
          <w:rFonts w:ascii="Calibri" w:hAnsi="Calibri"/>
          <w:sz w:val="16"/>
          <w:szCs w:val="16"/>
        </w:rPr>
        <w:t xml:space="preserve"> with peroxidase </w:t>
      </w:r>
      <w:r w:rsidR="00424BEF">
        <w:rPr>
          <w:rFonts w:ascii="Calibri" w:hAnsi="Calibri"/>
          <w:sz w:val="16"/>
          <w:szCs w:val="16"/>
        </w:rPr>
        <w:t>s</w:t>
      </w:r>
      <w:r w:rsidRPr="001C207C">
        <w:rPr>
          <w:rFonts w:ascii="Calibri" w:hAnsi="Calibri"/>
          <w:sz w:val="16"/>
          <w:szCs w:val="16"/>
        </w:rPr>
        <w:t xml:space="preserve">ubstrate </w:t>
      </w:r>
      <w:r w:rsidR="00424BEF">
        <w:rPr>
          <w:rFonts w:ascii="Calibri" w:hAnsi="Calibri"/>
          <w:sz w:val="16"/>
          <w:szCs w:val="16"/>
        </w:rPr>
        <w:t>s</w:t>
      </w:r>
      <w:r w:rsidR="0050557D">
        <w:rPr>
          <w:rFonts w:ascii="Calibri" w:hAnsi="Calibri"/>
          <w:sz w:val="16"/>
          <w:szCs w:val="16"/>
        </w:rPr>
        <w:t>olution, and h</w:t>
      </w:r>
      <w:r w:rsidRPr="001C207C">
        <w:rPr>
          <w:rFonts w:ascii="Calibri" w:hAnsi="Calibri"/>
          <w:sz w:val="16"/>
          <w:szCs w:val="16"/>
        </w:rPr>
        <w:t xml:space="preserve">ydrolysis of the </w:t>
      </w:r>
      <w:r w:rsidR="00FA600F">
        <w:rPr>
          <w:rFonts w:ascii="Calibri" w:hAnsi="Calibri"/>
          <w:sz w:val="16"/>
          <w:szCs w:val="16"/>
        </w:rPr>
        <w:t>s</w:t>
      </w:r>
      <w:r w:rsidRPr="001C207C">
        <w:rPr>
          <w:rFonts w:ascii="Calibri" w:hAnsi="Calibri"/>
          <w:sz w:val="16"/>
          <w:szCs w:val="16"/>
        </w:rPr>
        <w:t xml:space="preserve">ubstrate produces a color change. </w:t>
      </w:r>
    </w:p>
    <w:p w14:paraId="4104F9E9" w14:textId="77777777" w:rsidR="001C207C" w:rsidRPr="001C207C" w:rsidRDefault="001C207C" w:rsidP="00912A4E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/>
          <w:b/>
          <w:color w:val="FE9917"/>
          <w:sz w:val="16"/>
          <w:szCs w:val="24"/>
        </w:rPr>
      </w:pPr>
      <w:r w:rsidRPr="001C207C">
        <w:rPr>
          <w:rFonts w:ascii="Calibri" w:hAnsi="Calibri"/>
          <w:sz w:val="16"/>
          <w:szCs w:val="16"/>
        </w:rPr>
        <w:t xml:space="preserve">After </w:t>
      </w:r>
      <w:r w:rsidR="00966293">
        <w:rPr>
          <w:rFonts w:ascii="Calibri" w:hAnsi="Calibri"/>
          <w:sz w:val="16"/>
          <w:szCs w:val="16"/>
        </w:rPr>
        <w:t>this incubation</w:t>
      </w:r>
      <w:r w:rsidRPr="001C207C">
        <w:rPr>
          <w:rFonts w:ascii="Calibri" w:hAnsi="Calibri"/>
          <w:sz w:val="16"/>
          <w:szCs w:val="16"/>
        </w:rPr>
        <w:t>, the reaction is stopped and the color intensity of the solution is measured pho</w:t>
      </w:r>
      <w:r w:rsidR="00EF7E71">
        <w:rPr>
          <w:rFonts w:ascii="Calibri" w:hAnsi="Calibri"/>
          <w:sz w:val="16"/>
          <w:szCs w:val="16"/>
        </w:rPr>
        <w:t xml:space="preserve">tometrically. </w:t>
      </w:r>
      <w:r w:rsidRPr="001C207C">
        <w:rPr>
          <w:rFonts w:ascii="Calibri" w:hAnsi="Calibri"/>
          <w:sz w:val="16"/>
          <w:szCs w:val="16"/>
        </w:rPr>
        <w:t xml:space="preserve">The color intensity of the solution </w:t>
      </w:r>
      <w:r w:rsidR="00FA600F">
        <w:rPr>
          <w:rFonts w:ascii="Calibri" w:hAnsi="Calibri"/>
          <w:sz w:val="16"/>
          <w:szCs w:val="16"/>
        </w:rPr>
        <w:t xml:space="preserve">is </w:t>
      </w:r>
      <w:r w:rsidR="00966293">
        <w:rPr>
          <w:rFonts w:ascii="Calibri" w:hAnsi="Calibri"/>
          <w:sz w:val="16"/>
          <w:szCs w:val="16"/>
        </w:rPr>
        <w:t xml:space="preserve">directly </w:t>
      </w:r>
      <w:r w:rsidR="00526162">
        <w:rPr>
          <w:rFonts w:ascii="Calibri" w:hAnsi="Calibri"/>
          <w:sz w:val="16"/>
          <w:szCs w:val="16"/>
        </w:rPr>
        <w:t>proportional to</w:t>
      </w:r>
      <w:r w:rsidRPr="001C207C">
        <w:rPr>
          <w:rFonts w:ascii="Calibri" w:hAnsi="Calibri"/>
          <w:sz w:val="16"/>
          <w:szCs w:val="16"/>
        </w:rPr>
        <w:t xml:space="preserve"> the </w:t>
      </w:r>
      <w:r w:rsidR="000B3AB3">
        <w:rPr>
          <w:rFonts w:ascii="Calibri" w:hAnsi="Calibri"/>
          <w:sz w:val="16"/>
          <w:szCs w:val="16"/>
        </w:rPr>
        <w:t xml:space="preserve">amount of </w:t>
      </w:r>
      <w:r w:rsidR="00844EB1">
        <w:rPr>
          <w:rFonts w:ascii="Calibri" w:hAnsi="Calibri"/>
          <w:sz w:val="16"/>
          <w:szCs w:val="16"/>
        </w:rPr>
        <w:t>sPLA</w:t>
      </w:r>
      <w:r w:rsidR="00526162">
        <w:rPr>
          <w:rFonts w:ascii="Calibri" w:hAnsi="Calibri"/>
          <w:sz w:val="16"/>
          <w:szCs w:val="16"/>
        </w:rPr>
        <w:t>2-IIA</w:t>
      </w:r>
      <w:r w:rsidRPr="001C207C">
        <w:rPr>
          <w:rFonts w:ascii="Calibri" w:hAnsi="Calibri"/>
          <w:sz w:val="16"/>
          <w:szCs w:val="16"/>
        </w:rPr>
        <w:t xml:space="preserve"> </w:t>
      </w:r>
      <w:r w:rsidR="002E130E">
        <w:rPr>
          <w:rFonts w:ascii="Calibri" w:hAnsi="Calibri"/>
          <w:sz w:val="16"/>
          <w:szCs w:val="16"/>
        </w:rPr>
        <w:t xml:space="preserve">protein </w:t>
      </w:r>
      <w:r w:rsidRPr="001C207C">
        <w:rPr>
          <w:rFonts w:ascii="Calibri" w:hAnsi="Calibri"/>
          <w:sz w:val="16"/>
          <w:szCs w:val="16"/>
        </w:rPr>
        <w:t>in the original test sample.</w:t>
      </w:r>
    </w:p>
    <w:p w14:paraId="76F43369" w14:textId="77777777" w:rsidR="00BA1F33" w:rsidRPr="0036637C" w:rsidRDefault="00BA1F33" w:rsidP="00912A4E">
      <w:pPr>
        <w:jc w:val="both"/>
        <w:rPr>
          <w:rFonts w:ascii="Calibri" w:hAnsi="Calibri"/>
          <w:sz w:val="6"/>
          <w:szCs w:val="4"/>
        </w:rPr>
      </w:pPr>
    </w:p>
    <w:p w14:paraId="11654633" w14:textId="77777777" w:rsidR="00C17799" w:rsidRPr="00AA5365" w:rsidRDefault="00C17799" w:rsidP="00912A4E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TEST SYSTEM COMPONENTS</w:t>
      </w:r>
    </w:p>
    <w:p w14:paraId="7542BA29" w14:textId="77777777" w:rsidR="00C17799" w:rsidRPr="00AA5365" w:rsidRDefault="00C17799" w:rsidP="00222711">
      <w:pPr>
        <w:rPr>
          <w:rFonts w:ascii="Calibri" w:hAnsi="Calibri"/>
          <w:sz w:val="16"/>
        </w:rPr>
      </w:pPr>
      <w:r w:rsidRPr="00AA5365">
        <w:rPr>
          <w:rFonts w:ascii="Calibri" w:hAnsi="Calibri"/>
          <w:b/>
          <w:sz w:val="16"/>
        </w:rPr>
        <w:t>Materials Provided:</w:t>
      </w:r>
    </w:p>
    <w:p w14:paraId="1BECBA79" w14:textId="77777777" w:rsidR="0091325D" w:rsidRDefault="00EF7E71" w:rsidP="00222711">
      <w:pPr>
        <w:jc w:val="both"/>
        <w:rPr>
          <w:rFonts w:asciiTheme="minorHAnsi" w:hAnsiTheme="minorHAnsi"/>
          <w:b/>
          <w:sz w:val="16"/>
          <w:szCs w:val="18"/>
        </w:rPr>
      </w:pPr>
      <w:r w:rsidRPr="0055210D">
        <w:rPr>
          <w:rFonts w:asciiTheme="minorHAnsi" w:hAnsiTheme="minorHAnsi"/>
          <w:sz w:val="16"/>
          <w:szCs w:val="18"/>
        </w:rPr>
        <w:t xml:space="preserve">Each Test System contains the following components in sufficient quantities to perform the number of tests indicated on the packaging label. </w:t>
      </w:r>
    </w:p>
    <w:tbl>
      <w:tblPr>
        <w:tblW w:w="4951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809"/>
        <w:gridCol w:w="452"/>
        <w:gridCol w:w="360"/>
        <w:gridCol w:w="9287"/>
      </w:tblGrid>
      <w:tr w:rsidR="0091325D" w:rsidRPr="00B938C4" w14:paraId="1C26B4B7" w14:textId="77777777" w:rsidTr="0091325D">
        <w:trPr>
          <w:trHeight w:val="287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65EF" w14:textId="77777777" w:rsidR="0091325D" w:rsidRPr="006B12B3" w:rsidRDefault="0091325D" w:rsidP="00222711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PLATE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00E56196" w14:textId="77777777" w:rsidR="0091325D" w:rsidRPr="0091325D" w:rsidRDefault="0091325D" w:rsidP="00222711">
            <w:pPr>
              <w:ind w:left="28" w:right="-434" w:hanging="28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1.</w:t>
            </w:r>
          </w:p>
        </w:tc>
        <w:tc>
          <w:tcPr>
            <w:tcW w:w="4257" w:type="pct"/>
            <w:vAlign w:val="center"/>
          </w:tcPr>
          <w:p w14:paraId="7ADD7036" w14:textId="77777777" w:rsidR="0091325D" w:rsidRPr="0091325D" w:rsidRDefault="0091325D" w:rsidP="0022271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Plate: 96 wells configured in twelve, 1 x 8-well, strips coated with a sPLA2-IIA specific antibody. The strips are packaged in a strip holder and sealed in an envelope with desiccant.</w:t>
            </w:r>
          </w:p>
        </w:tc>
      </w:tr>
      <w:tr w:rsidR="0091325D" w:rsidRPr="00665986" w14:paraId="6B12ACB8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13EFA17B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78306DD9" w14:textId="77777777" w:rsidTr="0091325D">
        <w:trPr>
          <w:trHeight w:val="269"/>
        </w:trPr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0229" w14:textId="77777777" w:rsidR="0091325D" w:rsidRPr="006B12B3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6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CONJ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2B54A75A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2.</w:t>
            </w:r>
          </w:p>
        </w:tc>
        <w:tc>
          <w:tcPr>
            <w:tcW w:w="4257" w:type="pct"/>
            <w:vAlign w:val="center"/>
          </w:tcPr>
          <w:p w14:paraId="69A4F3F8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Conjugate:</w:t>
            </w:r>
            <w:r>
              <w:rPr>
                <w:rFonts w:ascii="Calibri" w:hAnsi="Calibri"/>
                <w:sz w:val="16"/>
                <w:szCs w:val="16"/>
              </w:rPr>
              <w:t xml:space="preserve"> sPLA2-IIA specific HRP-conjugated antibody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.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One, 15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mL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white-capped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, amber bottle. Ready to use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(pH 7.5 ± 0.1)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2A8F9694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74F3083A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04B2917F" w14:textId="77777777" w:rsidTr="00222711">
        <w:trPr>
          <w:trHeight w:val="260"/>
        </w:trPr>
        <w:tc>
          <w:tcPr>
            <w:tcW w:w="371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noWrap/>
            <w:vAlign w:val="center"/>
          </w:tcPr>
          <w:p w14:paraId="619068D5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B05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B05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C128EA3" w14:textId="77777777" w:rsidR="0091325D" w:rsidRPr="00222711" w:rsidRDefault="0091325D" w:rsidP="0091325D">
            <w:pPr>
              <w:ind w:left="-140" w:right="-107"/>
              <w:jc w:val="center"/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B050"/>
                <w:sz w:val="14"/>
                <w:szCs w:val="14"/>
              </w:rPr>
              <w:t>I</w:t>
            </w:r>
          </w:p>
        </w:tc>
        <w:tc>
          <w:tcPr>
            <w:tcW w:w="165" w:type="pct"/>
            <w:tcBorders>
              <w:left w:val="single" w:sz="4" w:space="0" w:color="00B050"/>
            </w:tcBorders>
            <w:vAlign w:val="center"/>
          </w:tcPr>
          <w:p w14:paraId="6EF70C8E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3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16A9A1D8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Low Positive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Control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 w:rsidRPr="00932A6B">
              <w:rPr>
                <w:rFonts w:asciiTheme="minorHAnsi" w:hAnsiTheme="minorHAnsi" w:cs="Arial"/>
                <w:b/>
                <w:noProof w:val="0"/>
                <w:color w:val="00B050"/>
                <w:sz w:val="15"/>
                <w:szCs w:val="15"/>
              </w:rPr>
              <w:t>green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 vial.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Lyophilized.</w:t>
            </w:r>
          </w:p>
        </w:tc>
      </w:tr>
      <w:tr w:rsidR="0091325D" w:rsidRPr="00665986" w14:paraId="5F77832A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51846730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09C78CA6" w14:textId="77777777" w:rsidTr="00222711">
        <w:trPr>
          <w:trHeight w:val="296"/>
        </w:trPr>
        <w:tc>
          <w:tcPr>
            <w:tcW w:w="371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noWrap/>
            <w:vAlign w:val="center"/>
          </w:tcPr>
          <w:p w14:paraId="06EFBD39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FF0000"/>
                <w:sz w:val="14"/>
                <w:szCs w:val="18"/>
              </w:rPr>
              <w:t>CONTROL</w:t>
            </w:r>
          </w:p>
        </w:tc>
        <w:tc>
          <w:tcPr>
            <w:tcW w:w="207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14:paraId="363AFAD1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FF0000"/>
                <w:sz w:val="14"/>
                <w:szCs w:val="14"/>
              </w:rPr>
              <w:t>II</w:t>
            </w:r>
          </w:p>
        </w:tc>
        <w:tc>
          <w:tcPr>
            <w:tcW w:w="165" w:type="pct"/>
            <w:tcBorders>
              <w:left w:val="single" w:sz="4" w:space="0" w:color="FF0000"/>
            </w:tcBorders>
            <w:vAlign w:val="center"/>
          </w:tcPr>
          <w:p w14:paraId="0FB4E5DE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4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29E32322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Medium Positive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Control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 w:rsidRPr="00932A6B">
              <w:rPr>
                <w:rFonts w:asciiTheme="minorHAnsi" w:hAnsiTheme="minorHAnsi" w:cs="Arial"/>
                <w:b/>
                <w:noProof w:val="0"/>
                <w:color w:val="FF0000"/>
                <w:sz w:val="15"/>
                <w:szCs w:val="15"/>
              </w:rPr>
              <w:t>red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-capped vial.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Lyophilized.</w:t>
            </w:r>
          </w:p>
        </w:tc>
      </w:tr>
      <w:tr w:rsidR="0091325D" w:rsidRPr="00665986" w14:paraId="7D44F900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76B5FBF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02FF21EE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744D" w14:textId="77777777" w:rsidR="0091325D" w:rsidRPr="00C743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9F30" w14:textId="77777777" w:rsidR="0091325D" w:rsidRPr="0091325D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sz w:val="16"/>
                <w:szCs w:val="18"/>
              </w:rPr>
              <w:t xml:space="preserve">  </w:t>
            </w:r>
            <w:r w:rsidRPr="0091325D">
              <w:rPr>
                <w:rFonts w:ascii="Calibri" w:hAnsi="Calibri" w:cs="Arial"/>
                <w:b/>
                <w:noProof w:val="0"/>
                <w:sz w:val="14"/>
                <w:szCs w:val="14"/>
              </w:rPr>
              <w:t>A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3B92DFE3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5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0CA3CD14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A: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 </w:t>
            </w:r>
            <w:r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w</w:t>
            </w:r>
            <w:r w:rsidRPr="00CD411B"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hite</w:t>
            </w:r>
            <w:r w:rsidRPr="00C42DEB"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-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7E32FB60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10C55AA4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2E3B465A" w14:textId="77777777" w:rsidTr="00615102">
        <w:trPr>
          <w:trHeight w:val="231"/>
        </w:trPr>
        <w:tc>
          <w:tcPr>
            <w:tcW w:w="371" w:type="pct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  <w:noWrap/>
            <w:vAlign w:val="center"/>
          </w:tcPr>
          <w:p w14:paraId="04E292C1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C9C40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C9C40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12" w:space="0" w:color="FFFF00"/>
              <w:left w:val="single" w:sz="12" w:space="0" w:color="FFFF00"/>
              <w:bottom w:val="single" w:sz="12" w:space="0" w:color="FFFF00"/>
              <w:right w:val="single" w:sz="12" w:space="0" w:color="FFFF00"/>
            </w:tcBorders>
            <w:vAlign w:val="center"/>
          </w:tcPr>
          <w:p w14:paraId="0324B9C7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C9C40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C9C400"/>
                <w:sz w:val="14"/>
                <w:szCs w:val="14"/>
              </w:rPr>
              <w:t xml:space="preserve">  B</w:t>
            </w:r>
          </w:p>
        </w:tc>
        <w:tc>
          <w:tcPr>
            <w:tcW w:w="165" w:type="pct"/>
            <w:tcBorders>
              <w:left w:val="single" w:sz="12" w:space="0" w:color="FFFF00"/>
            </w:tcBorders>
            <w:vAlign w:val="center"/>
          </w:tcPr>
          <w:p w14:paraId="32F7BB98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6.</w:t>
            </w:r>
          </w:p>
        </w:tc>
        <w:tc>
          <w:tcPr>
            <w:tcW w:w="4257" w:type="pct"/>
            <w:vAlign w:val="center"/>
          </w:tcPr>
          <w:p w14:paraId="64E487D1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B: One </w:t>
            </w:r>
            <w:r w:rsidRPr="00222711">
              <w:rPr>
                <w:rFonts w:asciiTheme="minorHAnsi" w:hAnsiTheme="minorHAnsi" w:cs="Arial"/>
                <w:b/>
                <w:noProof w:val="0"/>
                <w:color w:val="C9C400"/>
                <w:sz w:val="15"/>
                <w:szCs w:val="15"/>
              </w:rPr>
              <w:t>yellow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23334A06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3306B3FA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0E11FCA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noWrap/>
            <w:vAlign w:val="center"/>
          </w:tcPr>
          <w:p w14:paraId="01AB979C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E36C0A" w:themeColor="accent6" w:themeShade="BF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E36C0A" w:themeColor="accent6" w:themeShade="BF"/>
              <w:left w:val="single" w:sz="4" w:space="0" w:color="E36C0A" w:themeColor="accent6" w:themeShade="BF"/>
              <w:bottom w:val="single" w:sz="4" w:space="0" w:color="E36C0A" w:themeColor="accent6" w:themeShade="BF"/>
              <w:right w:val="single" w:sz="4" w:space="0" w:color="E36C0A" w:themeColor="accent6" w:themeShade="BF"/>
            </w:tcBorders>
            <w:vAlign w:val="center"/>
          </w:tcPr>
          <w:p w14:paraId="2EE3DD77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E36C0A" w:themeColor="accent6" w:themeShade="BF"/>
                <w:sz w:val="14"/>
                <w:szCs w:val="14"/>
              </w:rPr>
              <w:t xml:space="preserve">C </w:t>
            </w:r>
          </w:p>
        </w:tc>
        <w:tc>
          <w:tcPr>
            <w:tcW w:w="165" w:type="pct"/>
            <w:tcBorders>
              <w:left w:val="single" w:sz="4" w:space="0" w:color="E36C0A" w:themeColor="accent6" w:themeShade="BF"/>
            </w:tcBorders>
            <w:vAlign w:val="center"/>
          </w:tcPr>
          <w:p w14:paraId="76B3F4FF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7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70CAD883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Calibrator C: One </w:t>
            </w:r>
            <w:r w:rsidRPr="00222711">
              <w:rPr>
                <w:rFonts w:asciiTheme="minorHAnsi" w:hAnsiTheme="minorHAnsi" w:cs="Arial"/>
                <w:b/>
                <w:noProof w:val="0"/>
                <w:color w:val="E36C0A" w:themeColor="accent6" w:themeShade="BF"/>
                <w:sz w:val="15"/>
                <w:szCs w:val="15"/>
              </w:rPr>
              <w:t>orange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1215A363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478D4826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2BD7BA10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noWrap/>
            <w:vAlign w:val="center"/>
          </w:tcPr>
          <w:p w14:paraId="6329CEAD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70C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5EAA826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0070C0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0070C0"/>
                <w:sz w:val="14"/>
                <w:szCs w:val="14"/>
              </w:rPr>
              <w:t>D</w:t>
            </w:r>
          </w:p>
        </w:tc>
        <w:tc>
          <w:tcPr>
            <w:tcW w:w="165" w:type="pct"/>
            <w:tcBorders>
              <w:left w:val="single" w:sz="4" w:space="0" w:color="0070C0"/>
            </w:tcBorders>
            <w:vAlign w:val="center"/>
          </w:tcPr>
          <w:p w14:paraId="2641A9D3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8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401CCC55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 </w:t>
            </w:r>
            <w:r w:rsidRPr="00222711">
              <w:rPr>
                <w:rFonts w:asciiTheme="minorHAnsi" w:hAnsiTheme="minorHAnsi" w:cs="Arial"/>
                <w:b/>
                <w:noProof w:val="0"/>
                <w:color w:val="0070C0"/>
                <w:sz w:val="15"/>
                <w:szCs w:val="15"/>
              </w:rPr>
              <w:t>blue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275E40A1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0E09C1D8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12C8D0F7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22D10" w14:textId="77777777" w:rsidR="0091325D" w:rsidRPr="00C743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B114" w14:textId="77777777" w:rsidR="0091325D" w:rsidRPr="0091325D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sz w:val="14"/>
                <w:szCs w:val="14"/>
              </w:rPr>
            </w:pPr>
            <w:r>
              <w:rPr>
                <w:rFonts w:ascii="Calibri" w:hAnsi="Calibri" w:cs="Arial"/>
                <w:b/>
                <w:noProof w:val="0"/>
                <w:sz w:val="16"/>
                <w:szCs w:val="18"/>
              </w:rPr>
              <w:t xml:space="preserve">  </w:t>
            </w:r>
            <w:r w:rsidRPr="0091325D">
              <w:rPr>
                <w:rFonts w:ascii="Calibri" w:hAnsi="Calibri" w:cs="Arial"/>
                <w:b/>
                <w:noProof w:val="0"/>
                <w:sz w:val="14"/>
                <w:szCs w:val="14"/>
              </w:rPr>
              <w:t>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4381262E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9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.</w:t>
            </w:r>
          </w:p>
        </w:tc>
        <w:tc>
          <w:tcPr>
            <w:tcW w:w="4257" w:type="pct"/>
            <w:vAlign w:val="center"/>
          </w:tcPr>
          <w:p w14:paraId="4CA28B5A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E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 </w:t>
            </w:r>
            <w:r>
              <w:rPr>
                <w:rFonts w:asciiTheme="minorHAnsi" w:hAnsiTheme="minorHAnsi" w:cs="Arial"/>
                <w:b/>
                <w:noProof w:val="0"/>
                <w:sz w:val="15"/>
                <w:szCs w:val="15"/>
              </w:rPr>
              <w:t>clear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-capped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129A1F1D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3D056255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3115A435" w14:textId="77777777" w:rsidTr="00222711">
        <w:trPr>
          <w:trHeight w:val="278"/>
        </w:trPr>
        <w:tc>
          <w:tcPr>
            <w:tcW w:w="371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noWrap/>
            <w:vAlign w:val="center"/>
          </w:tcPr>
          <w:p w14:paraId="3DA852E8" w14:textId="77777777" w:rsidR="0091325D" w:rsidRPr="00222711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7030A0"/>
                <w:sz w:val="16"/>
                <w:szCs w:val="18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7030A0"/>
                <w:sz w:val="14"/>
                <w:szCs w:val="18"/>
              </w:rPr>
              <w:t>CAL</w:t>
            </w:r>
          </w:p>
        </w:tc>
        <w:tc>
          <w:tcPr>
            <w:tcW w:w="207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14:paraId="7D817109" w14:textId="77777777" w:rsidR="0091325D" w:rsidRPr="00222711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7030A0"/>
                <w:sz w:val="14"/>
                <w:szCs w:val="14"/>
              </w:rPr>
            </w:pPr>
            <w:r w:rsidRPr="00222711">
              <w:rPr>
                <w:rFonts w:ascii="Calibri" w:hAnsi="Calibri" w:cs="Arial"/>
                <w:b/>
                <w:noProof w:val="0"/>
                <w:color w:val="7030A0"/>
                <w:sz w:val="16"/>
                <w:szCs w:val="18"/>
              </w:rPr>
              <w:t xml:space="preserve">  </w:t>
            </w:r>
            <w:r w:rsidRPr="00222711">
              <w:rPr>
                <w:rFonts w:ascii="Calibri" w:hAnsi="Calibri" w:cs="Arial"/>
                <w:b/>
                <w:noProof w:val="0"/>
                <w:color w:val="7030A0"/>
                <w:sz w:val="14"/>
                <w:szCs w:val="14"/>
              </w:rPr>
              <w:t>F</w:t>
            </w:r>
          </w:p>
        </w:tc>
        <w:tc>
          <w:tcPr>
            <w:tcW w:w="165" w:type="pct"/>
            <w:tcBorders>
              <w:left w:val="single" w:sz="4" w:space="0" w:color="7030A0"/>
            </w:tcBorders>
            <w:vAlign w:val="center"/>
          </w:tcPr>
          <w:p w14:paraId="69DA4F8B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10.</w:t>
            </w:r>
          </w:p>
        </w:tc>
        <w:tc>
          <w:tcPr>
            <w:tcW w:w="4257" w:type="pct"/>
            <w:vAlign w:val="center"/>
          </w:tcPr>
          <w:p w14:paraId="772A6946" w14:textId="77777777" w:rsidR="0091325D" w:rsidRPr="0091325D" w:rsidRDefault="0091325D" w:rsidP="00906B41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Calibrator F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: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One </w:t>
            </w:r>
            <w:r w:rsidRPr="00222711">
              <w:rPr>
                <w:rFonts w:asciiTheme="minorHAnsi" w:hAnsiTheme="minorHAnsi" w:cs="Arial"/>
                <w:b/>
                <w:noProof w:val="0"/>
                <w:color w:val="7030A0"/>
                <w:sz w:val="15"/>
                <w:szCs w:val="15"/>
              </w:rPr>
              <w:t>purple</w:t>
            </w:r>
            <w:r w:rsidRPr="00CD411B">
              <w:rPr>
                <w:rFonts w:asciiTheme="minorHAnsi" w:hAnsiTheme="minorHAnsi" w:cs="Arial"/>
                <w:noProof w:val="0"/>
                <w:sz w:val="15"/>
                <w:szCs w:val="15"/>
              </w:rPr>
              <w:t>-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capped vial.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Lyophilized</w:t>
            </w:r>
            <w:r w:rsidRPr="001C170D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658787C5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26494FCF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792FB214" w14:textId="77777777" w:rsidTr="0091325D">
        <w:trPr>
          <w:trHeight w:val="296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8D06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DIL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EDB4" w14:textId="77777777" w:rsidR="0091325D" w:rsidRPr="00075FFE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SPE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4E51FA04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11.</w:t>
            </w:r>
          </w:p>
        </w:tc>
        <w:tc>
          <w:tcPr>
            <w:tcW w:w="4257" w:type="pct"/>
            <w:vAlign w:val="center"/>
          </w:tcPr>
          <w:p w14:paraId="39F14D4F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Sample Diluent: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One, 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30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mL</w:t>
            </w:r>
            <w:r w:rsidRPr="00FD1998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green-capped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bottle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Ready to use</w:t>
            </w:r>
            <w:r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D91566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(pH 7.5 ± 0.1)</w:t>
            </w:r>
            <w:r w:rsidRPr="00925A59">
              <w:rPr>
                <w:rFonts w:asciiTheme="minorHAnsi" w:hAnsiTheme="minorHAnsi" w:cs="Arial"/>
                <w:noProof w:val="0"/>
                <w:color w:val="000000"/>
                <w:sz w:val="15"/>
                <w:szCs w:val="15"/>
              </w:rPr>
              <w:t>.</w:t>
            </w:r>
          </w:p>
        </w:tc>
      </w:tr>
      <w:tr w:rsidR="0091325D" w:rsidRPr="00665986" w14:paraId="77BCB3C2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35CF9610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52BE4D5D" w14:textId="77777777" w:rsidTr="0091325D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9126A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42694" w14:textId="77777777" w:rsidR="0091325D" w:rsidRPr="00075FFE" w:rsidRDefault="0091325D" w:rsidP="0091325D">
            <w:pPr>
              <w:ind w:left="-140" w:right="-70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TMB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1258CCD7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12.</w:t>
            </w:r>
          </w:p>
        </w:tc>
        <w:tc>
          <w:tcPr>
            <w:tcW w:w="4257" w:type="pct"/>
            <w:vAlign w:val="center"/>
          </w:tcPr>
          <w:p w14:paraId="73B71C1C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TMB: One, 15mL, amber-capped, amber bottle containing 3, 3’, 5, 5’ - tetramethylbenzidine (TMB). Ready to use.</w:t>
            </w:r>
          </w:p>
        </w:tc>
      </w:tr>
      <w:tr w:rsidR="0091325D" w:rsidRPr="00665986" w14:paraId="5A29A111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69AAD7E7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63C735BC" w14:textId="77777777" w:rsidTr="0091325D">
        <w:trPr>
          <w:trHeight w:val="278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F573" w14:textId="77777777" w:rsidR="0091325D" w:rsidRPr="00075FFE" w:rsidRDefault="0091325D" w:rsidP="0091325D">
            <w:pPr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SOLN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024F" w14:textId="77777777" w:rsidR="0091325D" w:rsidRPr="00075FFE" w:rsidRDefault="0091325D" w:rsidP="0091325D">
            <w:pPr>
              <w:ind w:left="-140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</w:t>
            </w:r>
            <w:r w:rsidRPr="00075FFE"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STOP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177A801F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13.</w:t>
            </w:r>
          </w:p>
        </w:tc>
        <w:tc>
          <w:tcPr>
            <w:tcW w:w="4257" w:type="pct"/>
            <w:vAlign w:val="center"/>
          </w:tcPr>
          <w:p w14:paraId="5191DC8F" w14:textId="77777777" w:rsidR="0091325D" w:rsidRPr="0091325D" w:rsidRDefault="0091325D" w:rsidP="0091325D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Stop Solution: One, 15mL, red-capped, bottle containing 1M H</w:t>
            </w:r>
            <w:r w:rsidRPr="0091325D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2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SO</w:t>
            </w:r>
            <w:r w:rsidRPr="0091325D">
              <w:rPr>
                <w:rFonts w:ascii="Calibri" w:hAnsi="Calibri" w:cs="Arial"/>
                <w:noProof w:val="0"/>
                <w:sz w:val="15"/>
                <w:szCs w:val="15"/>
                <w:vertAlign w:val="subscript"/>
              </w:rPr>
              <w:t>4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, 0.7M HCl. Ready to use.</w:t>
            </w:r>
          </w:p>
        </w:tc>
      </w:tr>
      <w:tr w:rsidR="0091325D" w:rsidRPr="00665986" w14:paraId="075519A3" w14:textId="77777777" w:rsidTr="0091325D">
        <w:trPr>
          <w:trHeight w:val="53"/>
        </w:trPr>
        <w:tc>
          <w:tcPr>
            <w:tcW w:w="5000" w:type="pct"/>
            <w:gridSpan w:val="4"/>
            <w:noWrap/>
            <w:vAlign w:val="center"/>
          </w:tcPr>
          <w:p w14:paraId="6C655AB1" w14:textId="77777777" w:rsidR="0091325D" w:rsidRPr="00665986" w:rsidRDefault="0091325D" w:rsidP="0091325D">
            <w:pPr>
              <w:jc w:val="both"/>
              <w:rPr>
                <w:rFonts w:ascii="Calibri" w:hAnsi="Calibri" w:cs="Arial"/>
                <w:noProof w:val="0"/>
                <w:color w:val="000000"/>
                <w:sz w:val="4"/>
                <w:szCs w:val="4"/>
              </w:rPr>
            </w:pPr>
          </w:p>
        </w:tc>
      </w:tr>
      <w:tr w:rsidR="0091325D" w:rsidRPr="00B938C4" w14:paraId="677B2A58" w14:textId="77777777" w:rsidTr="0091325D">
        <w:trPr>
          <w:trHeight w:val="287"/>
        </w:trPr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33E4" w14:textId="77777777" w:rsidR="0091325D" w:rsidRPr="00075FFE" w:rsidRDefault="0091325D" w:rsidP="0091325D">
            <w:pPr>
              <w:ind w:left="-108" w:right="-109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>WASHBUF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9C14" w14:textId="77777777" w:rsidR="0091325D" w:rsidRPr="00075FFE" w:rsidRDefault="0091325D" w:rsidP="0091325D">
            <w:pPr>
              <w:ind w:left="-139" w:right="-108"/>
              <w:jc w:val="center"/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</w:pPr>
            <w:r>
              <w:rPr>
                <w:rFonts w:ascii="Calibri" w:hAnsi="Calibri" w:cs="Arial"/>
                <w:b/>
                <w:noProof w:val="0"/>
                <w:color w:val="000000"/>
                <w:sz w:val="14"/>
                <w:szCs w:val="18"/>
              </w:rPr>
              <w:t xml:space="preserve"> 10X</w:t>
            </w:r>
          </w:p>
        </w:tc>
        <w:tc>
          <w:tcPr>
            <w:tcW w:w="165" w:type="pct"/>
            <w:tcBorders>
              <w:left w:val="single" w:sz="4" w:space="0" w:color="auto"/>
            </w:tcBorders>
            <w:vAlign w:val="center"/>
          </w:tcPr>
          <w:p w14:paraId="4CC47478" w14:textId="77777777" w:rsidR="0091325D" w:rsidRPr="0091325D" w:rsidRDefault="0091325D" w:rsidP="0091325D">
            <w:pPr>
              <w:ind w:right="-434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14.</w:t>
            </w:r>
          </w:p>
        </w:tc>
        <w:tc>
          <w:tcPr>
            <w:tcW w:w="4257" w:type="pct"/>
            <w:vAlign w:val="center"/>
          </w:tcPr>
          <w:p w14:paraId="27B50B31" w14:textId="77777777" w:rsidR="0091325D" w:rsidRPr="0091325D" w:rsidRDefault="0091325D" w:rsidP="00CE5BA5">
            <w:pPr>
              <w:ind w:left="-110"/>
              <w:jc w:val="both"/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</w:pP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Wash Buffer </w:t>
            </w:r>
            <w:r w:rsidR="00CE5B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Concentrate (10X): 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>One, 100mL, clear-capped, bottle containing a 10X concentrated phosphate-buffered-saline and Tween-20 solution (clear solution).</w:t>
            </w:r>
            <w:r w:rsidR="00CE5BA5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Preparation: </w:t>
            </w:r>
            <w:r w:rsidR="00CE5BA5"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Dilute 1 part concentrate + 9 parts deionized or distilled water. </w:t>
            </w:r>
            <w:r w:rsidRPr="0091325D">
              <w:rPr>
                <w:rFonts w:ascii="Calibri" w:hAnsi="Calibri" w:cs="Arial"/>
                <w:noProof w:val="0"/>
                <w:color w:val="000000"/>
                <w:sz w:val="15"/>
                <w:szCs w:val="15"/>
              </w:rPr>
              <w:t xml:space="preserve"> </w:t>
            </w:r>
            <w:r w:rsidRPr="0091325D">
              <w:rPr>
                <w:rFonts w:ascii="Calibri" w:hAnsi="Calibri" w:cs="Arial"/>
                <w:b/>
                <w:noProof w:val="0"/>
                <w:color w:val="000000"/>
                <w:sz w:val="15"/>
                <w:szCs w:val="15"/>
              </w:rPr>
              <w:t>NOTE: 1X solution will have a pH of 7.2 ± 0.2.</w:t>
            </w:r>
          </w:p>
        </w:tc>
      </w:tr>
    </w:tbl>
    <w:p w14:paraId="7B14601C" w14:textId="77777777" w:rsidR="00EF7E71" w:rsidRPr="00FB235F" w:rsidRDefault="00EF7E71" w:rsidP="00EF7E71">
      <w:pPr>
        <w:jc w:val="both"/>
        <w:rPr>
          <w:rFonts w:asciiTheme="minorHAnsi" w:hAnsiTheme="minorHAnsi"/>
          <w:b/>
          <w:sz w:val="16"/>
          <w:szCs w:val="18"/>
        </w:rPr>
      </w:pPr>
      <w:r w:rsidRPr="00FB235F">
        <w:rPr>
          <w:rFonts w:asciiTheme="minorHAnsi" w:hAnsiTheme="minorHAnsi"/>
          <w:b/>
          <w:sz w:val="16"/>
          <w:szCs w:val="18"/>
        </w:rPr>
        <w:t xml:space="preserve">NOTES: </w:t>
      </w:r>
    </w:p>
    <w:p w14:paraId="57B812D3" w14:textId="77777777" w:rsidR="00230F20" w:rsidRPr="00EF614D" w:rsidRDefault="00E56D7D" w:rsidP="00615102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16"/>
          <w:szCs w:val="18"/>
        </w:rPr>
      </w:pPr>
      <w:r w:rsidRPr="00EF614D">
        <w:rPr>
          <w:rFonts w:asciiTheme="minorHAnsi" w:hAnsiTheme="minorHAnsi"/>
          <w:sz w:val="16"/>
          <w:szCs w:val="18"/>
        </w:rPr>
        <w:t xml:space="preserve">The Stop Solution and Wash Buffer </w:t>
      </w:r>
      <w:r w:rsidR="000C3848" w:rsidRPr="00EF614D">
        <w:rPr>
          <w:rFonts w:asciiTheme="minorHAnsi" w:hAnsiTheme="minorHAnsi"/>
          <w:sz w:val="16"/>
          <w:szCs w:val="18"/>
        </w:rPr>
        <w:t>are not test s</w:t>
      </w:r>
      <w:r w:rsidR="00EF7E71" w:rsidRPr="00EF614D">
        <w:rPr>
          <w:rFonts w:asciiTheme="minorHAnsi" w:hAnsiTheme="minorHAnsi"/>
          <w:sz w:val="16"/>
          <w:szCs w:val="18"/>
        </w:rPr>
        <w:t>ystem</w:t>
      </w:r>
      <w:r w:rsidR="000C3848" w:rsidRPr="00EF614D">
        <w:rPr>
          <w:rFonts w:asciiTheme="minorHAnsi" w:hAnsiTheme="minorHAnsi"/>
          <w:sz w:val="16"/>
          <w:szCs w:val="18"/>
        </w:rPr>
        <w:t>/lot n</w:t>
      </w:r>
      <w:r w:rsidR="00EF7E71" w:rsidRPr="00EF614D">
        <w:rPr>
          <w:rFonts w:asciiTheme="minorHAnsi" w:hAnsiTheme="minorHAnsi"/>
          <w:sz w:val="16"/>
          <w:szCs w:val="18"/>
        </w:rPr>
        <w:t>umber dependent and may be used interchangeably w</w:t>
      </w:r>
      <w:r w:rsidRPr="00EF614D">
        <w:rPr>
          <w:rFonts w:asciiTheme="minorHAnsi" w:hAnsiTheme="minorHAnsi"/>
          <w:sz w:val="16"/>
          <w:szCs w:val="18"/>
        </w:rPr>
        <w:t xml:space="preserve">ith </w:t>
      </w:r>
      <w:r w:rsidR="00511BE0" w:rsidRPr="00EF614D">
        <w:rPr>
          <w:rFonts w:asciiTheme="minorHAnsi" w:hAnsiTheme="minorHAnsi"/>
          <w:sz w:val="16"/>
          <w:szCs w:val="18"/>
        </w:rPr>
        <w:t xml:space="preserve">any of </w:t>
      </w:r>
      <w:r w:rsidRPr="00EF614D">
        <w:rPr>
          <w:rFonts w:asciiTheme="minorHAnsi" w:hAnsiTheme="minorHAnsi"/>
          <w:sz w:val="16"/>
          <w:szCs w:val="18"/>
        </w:rPr>
        <w:t>the ZEUS ELISA</w:t>
      </w:r>
      <w:r w:rsidR="00BE4623" w:rsidRPr="00EF614D">
        <w:rPr>
          <w:rFonts w:asciiTheme="minorHAnsi" w:hAnsiTheme="minorHAnsi"/>
          <w:sz w:val="16"/>
          <w:szCs w:val="18"/>
        </w:rPr>
        <w:t>™</w:t>
      </w:r>
      <w:r w:rsidRPr="00EF614D">
        <w:rPr>
          <w:rFonts w:asciiTheme="minorHAnsi" w:hAnsiTheme="minorHAnsi"/>
          <w:sz w:val="16"/>
          <w:szCs w:val="18"/>
        </w:rPr>
        <w:t xml:space="preserve"> Test Systems</w:t>
      </w:r>
      <w:r w:rsidR="00230F20" w:rsidRPr="00EF614D">
        <w:rPr>
          <w:rFonts w:asciiTheme="minorHAnsi" w:hAnsiTheme="minorHAnsi"/>
          <w:sz w:val="16"/>
          <w:szCs w:val="18"/>
        </w:rPr>
        <w:t xml:space="preserve">. </w:t>
      </w:r>
    </w:p>
    <w:p w14:paraId="4BB6FDD8" w14:textId="77777777" w:rsidR="00EF7E71" w:rsidRPr="00EF614D" w:rsidRDefault="00EF7E71" w:rsidP="00615102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16"/>
          <w:szCs w:val="18"/>
        </w:rPr>
      </w:pPr>
      <w:r w:rsidRPr="00EF614D">
        <w:rPr>
          <w:rFonts w:asciiTheme="minorHAnsi" w:hAnsiTheme="minorHAnsi"/>
          <w:sz w:val="16"/>
          <w:szCs w:val="18"/>
        </w:rPr>
        <w:t>Test System also contains:</w:t>
      </w:r>
    </w:p>
    <w:p w14:paraId="46353577" w14:textId="77777777" w:rsidR="00EF7E71" w:rsidRPr="00EF614D" w:rsidRDefault="00EF7E71" w:rsidP="00694497">
      <w:pPr>
        <w:pStyle w:val="ListParagraph"/>
        <w:numPr>
          <w:ilvl w:val="1"/>
          <w:numId w:val="8"/>
        </w:numPr>
        <w:ind w:left="720"/>
        <w:jc w:val="both"/>
        <w:rPr>
          <w:rFonts w:asciiTheme="minorHAnsi" w:hAnsiTheme="minorHAnsi"/>
          <w:sz w:val="16"/>
          <w:szCs w:val="18"/>
        </w:rPr>
      </w:pPr>
      <w:r w:rsidRPr="00EF614D">
        <w:rPr>
          <w:rFonts w:asciiTheme="minorHAnsi" w:hAnsiTheme="minorHAnsi"/>
          <w:sz w:val="16"/>
          <w:szCs w:val="18"/>
        </w:rPr>
        <w:t xml:space="preserve">Component Label containing lot specific information </w:t>
      </w:r>
      <w:r w:rsidR="00CE5BA5">
        <w:rPr>
          <w:rFonts w:asciiTheme="minorHAnsi" w:hAnsiTheme="minorHAnsi"/>
          <w:sz w:val="16"/>
          <w:szCs w:val="18"/>
        </w:rPr>
        <w:t xml:space="preserve">for the materials packaged </w:t>
      </w:r>
      <w:r w:rsidRPr="00EF614D">
        <w:rPr>
          <w:rFonts w:asciiTheme="minorHAnsi" w:hAnsiTheme="minorHAnsi"/>
          <w:sz w:val="16"/>
          <w:szCs w:val="18"/>
        </w:rPr>
        <w:t>inside the Test System box.</w:t>
      </w:r>
    </w:p>
    <w:p w14:paraId="0250E296" w14:textId="77777777" w:rsidR="00EF7E71" w:rsidRPr="00EF614D" w:rsidRDefault="00EF7E71" w:rsidP="00694497">
      <w:pPr>
        <w:pStyle w:val="ListParagraph"/>
        <w:numPr>
          <w:ilvl w:val="1"/>
          <w:numId w:val="8"/>
        </w:numPr>
        <w:ind w:left="720"/>
        <w:jc w:val="both"/>
        <w:rPr>
          <w:rFonts w:asciiTheme="minorHAnsi" w:hAnsiTheme="minorHAnsi"/>
          <w:sz w:val="14"/>
          <w:szCs w:val="18"/>
        </w:rPr>
      </w:pPr>
      <w:r w:rsidRPr="00EF614D">
        <w:rPr>
          <w:rFonts w:asciiTheme="minorHAnsi" w:hAnsiTheme="minorHAnsi"/>
          <w:sz w:val="16"/>
          <w:szCs w:val="18"/>
        </w:rPr>
        <w:t>Package Insert providing instructions for use.</w:t>
      </w:r>
      <w:r w:rsidRPr="00EF614D">
        <w:rPr>
          <w:rFonts w:asciiTheme="minorHAnsi" w:hAnsiTheme="minorHAnsi"/>
          <w:sz w:val="14"/>
          <w:szCs w:val="18"/>
        </w:rPr>
        <w:t xml:space="preserve"> </w:t>
      </w:r>
    </w:p>
    <w:p w14:paraId="74114B7D" w14:textId="77777777" w:rsidR="00C17799" w:rsidRPr="00EF614D" w:rsidRDefault="00C17799" w:rsidP="00EA038E">
      <w:pPr>
        <w:ind w:left="432"/>
        <w:rPr>
          <w:rFonts w:ascii="Calibri" w:hAnsi="Calibri"/>
          <w:sz w:val="6"/>
          <w:szCs w:val="4"/>
        </w:rPr>
      </w:pPr>
    </w:p>
    <w:p w14:paraId="5689E0B0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PRECAUTIONS</w:t>
      </w:r>
    </w:p>
    <w:p w14:paraId="027DAE76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For </w:t>
      </w:r>
      <w:r w:rsidR="00C84B45">
        <w:rPr>
          <w:rFonts w:ascii="Calibri" w:hAnsi="Calibri"/>
          <w:i/>
          <w:sz w:val="16"/>
        </w:rPr>
        <w:t>in vitro</w:t>
      </w:r>
      <w:r w:rsidRPr="00AA5365">
        <w:rPr>
          <w:rFonts w:ascii="Calibri" w:hAnsi="Calibri"/>
          <w:sz w:val="16"/>
        </w:rPr>
        <w:t xml:space="preserve"> </w:t>
      </w:r>
      <w:r w:rsidR="00AA5365" w:rsidRPr="00AA5365">
        <w:rPr>
          <w:rFonts w:ascii="Calibri" w:hAnsi="Calibri"/>
          <w:sz w:val="16"/>
        </w:rPr>
        <w:t>d</w:t>
      </w:r>
      <w:r w:rsidRPr="00AA5365">
        <w:rPr>
          <w:rFonts w:ascii="Calibri" w:hAnsi="Calibri"/>
          <w:sz w:val="16"/>
        </w:rPr>
        <w:t xml:space="preserve">iagnostic </w:t>
      </w:r>
      <w:r w:rsidR="00AA5365" w:rsidRPr="00AA5365">
        <w:rPr>
          <w:rFonts w:ascii="Calibri" w:hAnsi="Calibri"/>
          <w:sz w:val="16"/>
        </w:rPr>
        <w:t>u</w:t>
      </w:r>
      <w:r w:rsidRPr="00AA5365">
        <w:rPr>
          <w:rFonts w:ascii="Calibri" w:hAnsi="Calibri"/>
          <w:sz w:val="16"/>
        </w:rPr>
        <w:t>se.</w:t>
      </w:r>
    </w:p>
    <w:p w14:paraId="2A9A9546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Follow normal precautions </w:t>
      </w:r>
      <w:r w:rsidR="00AA5365" w:rsidRPr="00AA5365">
        <w:rPr>
          <w:rFonts w:ascii="Calibri" w:hAnsi="Calibri"/>
          <w:sz w:val="16"/>
        </w:rPr>
        <w:t xml:space="preserve">handling laboratory reagents. </w:t>
      </w:r>
      <w:r w:rsidRPr="00AA5365">
        <w:rPr>
          <w:rFonts w:ascii="Calibri" w:hAnsi="Calibri"/>
          <w:sz w:val="16"/>
        </w:rPr>
        <w:t xml:space="preserve">In case of contact with eyes, rinse immediately with </w:t>
      </w:r>
      <w:r w:rsidR="0061784E">
        <w:rPr>
          <w:rFonts w:ascii="Calibri" w:hAnsi="Calibri"/>
          <w:sz w:val="16"/>
        </w:rPr>
        <w:t>copious amounts</w:t>
      </w:r>
      <w:r w:rsidRPr="00AA5365">
        <w:rPr>
          <w:rFonts w:ascii="Calibri" w:hAnsi="Calibri"/>
          <w:sz w:val="16"/>
        </w:rPr>
        <w:t xml:space="preserve"> of </w:t>
      </w:r>
      <w:r w:rsidR="00D07CE6" w:rsidRPr="00AA5365">
        <w:rPr>
          <w:rFonts w:ascii="Calibri" w:hAnsi="Calibri"/>
          <w:sz w:val="16"/>
        </w:rPr>
        <w:t xml:space="preserve">water and seek medical advice. </w:t>
      </w:r>
      <w:r w:rsidRPr="00AA5365">
        <w:rPr>
          <w:rFonts w:ascii="Calibri" w:hAnsi="Calibri"/>
          <w:sz w:val="16"/>
        </w:rPr>
        <w:t>Wear suitable protective clothing, gl</w:t>
      </w:r>
      <w:r w:rsidR="00D07CE6" w:rsidRPr="00AA5365">
        <w:rPr>
          <w:rFonts w:ascii="Calibri" w:hAnsi="Calibri"/>
          <w:sz w:val="16"/>
        </w:rPr>
        <w:t xml:space="preserve">oves, and eye/face protection. Do not breathe vapor. </w:t>
      </w:r>
      <w:r w:rsidRPr="00AA5365">
        <w:rPr>
          <w:rFonts w:ascii="Calibri" w:hAnsi="Calibri"/>
          <w:sz w:val="16"/>
        </w:rPr>
        <w:t>Dispose of waste observing all local, state, and federal laws.</w:t>
      </w:r>
    </w:p>
    <w:p w14:paraId="075D5EF3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The wells of the ELISA </w:t>
      </w:r>
      <w:r w:rsidR="00E93D3B" w:rsidRPr="00AA5365">
        <w:rPr>
          <w:rFonts w:ascii="Calibri" w:hAnsi="Calibri"/>
          <w:sz w:val="16"/>
        </w:rPr>
        <w:t>p</w:t>
      </w:r>
      <w:r w:rsidRPr="00AA5365">
        <w:rPr>
          <w:rFonts w:ascii="Calibri" w:hAnsi="Calibri"/>
          <w:sz w:val="16"/>
        </w:rPr>
        <w:t>late do</w:t>
      </w:r>
      <w:r w:rsidR="00D07CE6" w:rsidRPr="00AA5365">
        <w:rPr>
          <w:rFonts w:ascii="Calibri" w:hAnsi="Calibri"/>
          <w:sz w:val="16"/>
        </w:rPr>
        <w:t xml:space="preserve"> not contain viable organisms. </w:t>
      </w:r>
      <w:r w:rsidRPr="00AA5365">
        <w:rPr>
          <w:rFonts w:ascii="Calibri" w:hAnsi="Calibri"/>
          <w:sz w:val="16"/>
        </w:rPr>
        <w:t xml:space="preserve">However, consider the strips </w:t>
      </w:r>
      <w:r w:rsidRPr="00AA5365">
        <w:rPr>
          <w:rFonts w:ascii="Calibri" w:hAnsi="Calibri"/>
          <w:b/>
          <w:sz w:val="16"/>
        </w:rPr>
        <w:t>potentially biohazardous materials</w:t>
      </w:r>
      <w:r w:rsidRPr="00AA5365">
        <w:rPr>
          <w:rFonts w:ascii="Calibri" w:hAnsi="Calibri"/>
          <w:sz w:val="16"/>
        </w:rPr>
        <w:t xml:space="preserve"> and handle accordingly.</w:t>
      </w:r>
    </w:p>
    <w:p w14:paraId="24104375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The Controls are </w:t>
      </w:r>
      <w:r w:rsidRPr="00AA5365">
        <w:rPr>
          <w:rFonts w:ascii="Calibri" w:hAnsi="Calibri"/>
          <w:b/>
          <w:sz w:val="16"/>
        </w:rPr>
        <w:t>potentially biohazardous materials</w:t>
      </w:r>
      <w:r w:rsidR="00D07CE6" w:rsidRPr="00AA5365">
        <w:rPr>
          <w:rFonts w:ascii="Calibri" w:hAnsi="Calibri"/>
          <w:sz w:val="16"/>
        </w:rPr>
        <w:t xml:space="preserve">. </w:t>
      </w:r>
      <w:r w:rsidRPr="00AA5365">
        <w:rPr>
          <w:rFonts w:ascii="Calibri" w:hAnsi="Calibri"/>
          <w:sz w:val="16"/>
        </w:rPr>
        <w:t>Source materials from which these products were derived were found negative for HIV-1 antigen, H</w:t>
      </w:r>
      <w:r w:rsidR="006059FF" w:rsidRPr="00AA5365">
        <w:rPr>
          <w:rFonts w:ascii="Calibri" w:hAnsi="Calibri"/>
          <w:sz w:val="16"/>
        </w:rPr>
        <w:t>b</w:t>
      </w:r>
      <w:r w:rsidRPr="00AA5365">
        <w:rPr>
          <w:rFonts w:ascii="Calibri" w:hAnsi="Calibri"/>
          <w:sz w:val="16"/>
        </w:rPr>
        <w:t>sAg and for antibodies against HCV an</w:t>
      </w:r>
      <w:r w:rsidR="00D07CE6" w:rsidRPr="00AA5365">
        <w:rPr>
          <w:rFonts w:ascii="Calibri" w:hAnsi="Calibri"/>
          <w:sz w:val="16"/>
        </w:rPr>
        <w:t>d HIV by approved test methods.</w:t>
      </w:r>
      <w:r w:rsidRPr="00AA5365">
        <w:rPr>
          <w:rFonts w:ascii="Calibri" w:hAnsi="Calibri"/>
          <w:sz w:val="16"/>
        </w:rPr>
        <w:t xml:space="preserve"> However, since no test method can offer complete assurance that infectious agents are absent, handle these products at the Biosafety Level 2 as recommended for any potentially infectious human serum or blood specimen in the Centers for Disease Control/National Institutes of Health manual “Biosafety in Microbiological and Biomedical Laboratories”: </w:t>
      </w:r>
      <w:r w:rsidR="00AA5365" w:rsidRPr="00AA5365">
        <w:rPr>
          <w:rFonts w:ascii="Calibri" w:hAnsi="Calibri"/>
          <w:sz w:val="16"/>
        </w:rPr>
        <w:t>C</w:t>
      </w:r>
      <w:r w:rsidRPr="00AA5365">
        <w:rPr>
          <w:rFonts w:ascii="Calibri" w:hAnsi="Calibri"/>
          <w:sz w:val="16"/>
        </w:rPr>
        <w:t xml:space="preserve">urrent </w:t>
      </w:r>
      <w:r w:rsidR="00AA5365" w:rsidRPr="00AA5365">
        <w:rPr>
          <w:rFonts w:ascii="Calibri" w:hAnsi="Calibri"/>
          <w:sz w:val="16"/>
        </w:rPr>
        <w:t>E</w:t>
      </w:r>
      <w:r w:rsidRPr="00AA5365">
        <w:rPr>
          <w:rFonts w:ascii="Calibri" w:hAnsi="Calibri"/>
          <w:sz w:val="16"/>
        </w:rPr>
        <w:t>dition; and OSHA’s Standard for Bloodb</w:t>
      </w:r>
      <w:r w:rsidR="004115A4" w:rsidRPr="00AA5365">
        <w:rPr>
          <w:rFonts w:ascii="Calibri" w:hAnsi="Calibri"/>
          <w:sz w:val="16"/>
        </w:rPr>
        <w:t xml:space="preserve">orne </w:t>
      </w:r>
      <w:r w:rsidR="004115A4" w:rsidRPr="00FD1998">
        <w:rPr>
          <w:rFonts w:ascii="Calibri" w:hAnsi="Calibri"/>
          <w:sz w:val="16"/>
        </w:rPr>
        <w:t>Pathogens</w:t>
      </w:r>
      <w:r w:rsidR="00F46689">
        <w:rPr>
          <w:rFonts w:ascii="Calibri" w:hAnsi="Calibri"/>
          <w:sz w:val="16"/>
        </w:rPr>
        <w:t xml:space="preserve"> (19)</w:t>
      </w:r>
      <w:r w:rsidRPr="00FD1998">
        <w:rPr>
          <w:rFonts w:ascii="Calibri" w:hAnsi="Calibri"/>
          <w:sz w:val="16"/>
        </w:rPr>
        <w:t>.</w:t>
      </w:r>
    </w:p>
    <w:p w14:paraId="1EF8954E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Adherence to the specified time and temperature of incubations is </w:t>
      </w:r>
      <w:r w:rsidR="00D07CE6" w:rsidRPr="00AA5365">
        <w:rPr>
          <w:rFonts w:ascii="Calibri" w:hAnsi="Calibri"/>
          <w:sz w:val="16"/>
        </w:rPr>
        <w:t>essential for accurate results.</w:t>
      </w:r>
      <w:r w:rsidRPr="00AA5365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b/>
          <w:sz w:val="16"/>
        </w:rPr>
        <w:t xml:space="preserve">All reagents must be allowed to reach room temperature </w:t>
      </w:r>
      <w:r w:rsidR="00C723BD">
        <w:rPr>
          <w:rFonts w:ascii="Calibri" w:hAnsi="Calibri"/>
          <w:b/>
          <w:sz w:val="16"/>
        </w:rPr>
        <w:t xml:space="preserve">    </w:t>
      </w:r>
      <w:r w:rsidRPr="00AA5365">
        <w:rPr>
          <w:rFonts w:ascii="Calibri" w:hAnsi="Calibri"/>
          <w:b/>
          <w:sz w:val="16"/>
        </w:rPr>
        <w:t xml:space="preserve">(20 </w:t>
      </w:r>
      <w:r w:rsidR="006059FF">
        <w:rPr>
          <w:rFonts w:ascii="Calibri" w:hAnsi="Calibri"/>
          <w:b/>
          <w:sz w:val="16"/>
        </w:rPr>
        <w:t>–</w:t>
      </w:r>
      <w:r w:rsidRPr="00AA5365">
        <w:rPr>
          <w:rFonts w:ascii="Calibri" w:hAnsi="Calibri"/>
          <w:b/>
          <w:sz w:val="16"/>
        </w:rPr>
        <w:t xml:space="preserve"> 25</w:t>
      </w:r>
      <w:r w:rsidRPr="00AA5365">
        <w:rPr>
          <w:b/>
          <w:sz w:val="16"/>
        </w:rPr>
        <w:sym w:font="Symbol" w:char="F0B0"/>
      </w:r>
      <w:r w:rsidRPr="00AA5365">
        <w:rPr>
          <w:rFonts w:ascii="Calibri" w:hAnsi="Calibri"/>
          <w:b/>
          <w:sz w:val="16"/>
        </w:rPr>
        <w:t>C) before starting the assay</w:t>
      </w:r>
      <w:r w:rsidR="00D07CE6" w:rsidRPr="00AA5365">
        <w:rPr>
          <w:rFonts w:ascii="Calibri" w:hAnsi="Calibri"/>
          <w:sz w:val="16"/>
        </w:rPr>
        <w:t>.</w:t>
      </w:r>
      <w:r w:rsidRPr="00AA5365">
        <w:rPr>
          <w:rFonts w:ascii="Calibri" w:hAnsi="Calibri"/>
          <w:sz w:val="16"/>
        </w:rPr>
        <w:t xml:space="preserve"> Return unused reagents to refrigerated temperature immediately after use.</w:t>
      </w:r>
    </w:p>
    <w:p w14:paraId="418494D9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Improper washing could cause false posit</w:t>
      </w:r>
      <w:r w:rsidR="00D07CE6" w:rsidRPr="00AA5365">
        <w:rPr>
          <w:rFonts w:ascii="Calibri" w:hAnsi="Calibri"/>
          <w:sz w:val="16"/>
        </w:rPr>
        <w:t xml:space="preserve">ive or false negative results. </w:t>
      </w:r>
      <w:r w:rsidRPr="00AA5365">
        <w:rPr>
          <w:rFonts w:ascii="Calibri" w:hAnsi="Calibri"/>
          <w:sz w:val="16"/>
        </w:rPr>
        <w:t>Be sure to minimize the amount of any res</w:t>
      </w:r>
      <w:r w:rsidR="00AA5365">
        <w:rPr>
          <w:rFonts w:ascii="Calibri" w:hAnsi="Calibri"/>
          <w:sz w:val="16"/>
        </w:rPr>
        <w:t>idual wash solution; (e.g., by</w:t>
      </w:r>
      <w:r w:rsidRPr="00AA5365">
        <w:rPr>
          <w:rFonts w:ascii="Calibri" w:hAnsi="Calibri"/>
          <w:sz w:val="16"/>
        </w:rPr>
        <w:t xml:space="preserve"> blotting or aspiration) before add</w:t>
      </w:r>
      <w:r w:rsidR="00D07CE6" w:rsidRPr="00AA5365">
        <w:rPr>
          <w:rFonts w:ascii="Calibri" w:hAnsi="Calibri"/>
          <w:sz w:val="16"/>
        </w:rPr>
        <w:t xml:space="preserve">ing Conjugate or Substrate. </w:t>
      </w:r>
      <w:r w:rsidRPr="00AA5365">
        <w:rPr>
          <w:rFonts w:ascii="Calibri" w:hAnsi="Calibri"/>
          <w:sz w:val="16"/>
        </w:rPr>
        <w:t>Do not allow the wells to dry out between incubations.</w:t>
      </w:r>
    </w:p>
    <w:p w14:paraId="164F1590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Stop Solution is TOXIC if inhaled, has cont</w:t>
      </w:r>
      <w:r w:rsidR="00D07CE6" w:rsidRPr="00AA5365">
        <w:rPr>
          <w:rFonts w:ascii="Calibri" w:hAnsi="Calibri"/>
          <w:sz w:val="16"/>
        </w:rPr>
        <w:t>act w</w:t>
      </w:r>
      <w:r w:rsidR="008565EB">
        <w:rPr>
          <w:rFonts w:ascii="Calibri" w:hAnsi="Calibri"/>
          <w:sz w:val="16"/>
        </w:rPr>
        <w:t>ith skin or is</w:t>
      </w:r>
      <w:r w:rsidR="00D07CE6" w:rsidRPr="00AA5365">
        <w:rPr>
          <w:rFonts w:ascii="Calibri" w:hAnsi="Calibri"/>
          <w:sz w:val="16"/>
        </w:rPr>
        <w:t xml:space="preserve"> swallowed. </w:t>
      </w:r>
      <w:r w:rsidRPr="00AA5365">
        <w:rPr>
          <w:rFonts w:ascii="Calibri" w:hAnsi="Calibri"/>
          <w:sz w:val="16"/>
        </w:rPr>
        <w:t xml:space="preserve">It can cause </w:t>
      </w:r>
      <w:r w:rsidR="00D07CE6" w:rsidRPr="00AA5365">
        <w:rPr>
          <w:rFonts w:ascii="Calibri" w:hAnsi="Calibri"/>
          <w:sz w:val="16"/>
        </w:rPr>
        <w:t xml:space="preserve">burns. </w:t>
      </w:r>
      <w:r w:rsidRPr="00AA5365">
        <w:rPr>
          <w:rFonts w:ascii="Calibri" w:hAnsi="Calibri"/>
          <w:sz w:val="16"/>
        </w:rPr>
        <w:t xml:space="preserve">In case of accident or </w:t>
      </w:r>
      <w:r w:rsidR="008565EB">
        <w:rPr>
          <w:rFonts w:ascii="Calibri" w:hAnsi="Calibri"/>
          <w:sz w:val="16"/>
        </w:rPr>
        <w:t>feeling ill</w:t>
      </w:r>
      <w:r w:rsidRPr="00AA5365">
        <w:rPr>
          <w:rFonts w:ascii="Calibri" w:hAnsi="Calibri"/>
          <w:sz w:val="16"/>
        </w:rPr>
        <w:t>, seek medical advice immediately.</w:t>
      </w:r>
    </w:p>
    <w:p w14:paraId="72FAE8C9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TMB Solution is HARMFUL.</w:t>
      </w:r>
      <w:r w:rsidR="00C17799" w:rsidRPr="00AA5365">
        <w:rPr>
          <w:rFonts w:ascii="Calibri" w:hAnsi="Calibri"/>
          <w:sz w:val="16"/>
        </w:rPr>
        <w:t xml:space="preserve"> It is irritating to eyes,</w:t>
      </w:r>
      <w:r w:rsidR="00E826BC">
        <w:rPr>
          <w:rFonts w:ascii="Calibri" w:hAnsi="Calibri"/>
          <w:sz w:val="16"/>
        </w:rPr>
        <w:t xml:space="preserve"> the</w:t>
      </w:r>
      <w:r w:rsidR="00C17799" w:rsidRPr="00AA5365">
        <w:rPr>
          <w:rFonts w:ascii="Calibri" w:hAnsi="Calibri"/>
          <w:sz w:val="16"/>
        </w:rPr>
        <w:t xml:space="preserve"> respiratory system and skin. </w:t>
      </w:r>
    </w:p>
    <w:p w14:paraId="1EC15F0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The Wash Buf</w:t>
      </w:r>
      <w:r w:rsidR="00D07CE6" w:rsidRPr="00AA5365">
        <w:rPr>
          <w:rFonts w:ascii="Calibri" w:hAnsi="Calibri"/>
          <w:sz w:val="16"/>
        </w:rPr>
        <w:t>fer concentrate is an IRRITANT.</w:t>
      </w:r>
      <w:r w:rsidRPr="00AA5365">
        <w:rPr>
          <w:rFonts w:ascii="Calibri" w:hAnsi="Calibri"/>
          <w:sz w:val="16"/>
        </w:rPr>
        <w:t xml:space="preserve"> It is irritating to eyes, </w:t>
      </w:r>
      <w:r w:rsidR="00D90D3C">
        <w:rPr>
          <w:rFonts w:ascii="Calibri" w:hAnsi="Calibri"/>
          <w:sz w:val="16"/>
        </w:rPr>
        <w:t xml:space="preserve">the </w:t>
      </w:r>
      <w:r w:rsidRPr="00AA5365">
        <w:rPr>
          <w:rFonts w:ascii="Calibri" w:hAnsi="Calibri"/>
          <w:sz w:val="16"/>
        </w:rPr>
        <w:t>respiratory system and skin.</w:t>
      </w:r>
    </w:p>
    <w:p w14:paraId="7B68759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Wipe the bottom of the plate free of residual liquid and/or fingerprints that can alter optical density (OD) readings.</w:t>
      </w:r>
    </w:p>
    <w:p w14:paraId="71755749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Dilution or adulteration of these reagents may generate erroneous results.</w:t>
      </w:r>
    </w:p>
    <w:p w14:paraId="3DA2758B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use reagents from other sources or manufacturers.</w:t>
      </w:r>
    </w:p>
    <w:p w14:paraId="1C84303D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lastRenderedPageBreak/>
        <w:t>TMB Solution should be colorless, very pale yellow, very pale green</w:t>
      </w:r>
      <w:r w:rsidR="00D07CE6" w:rsidRPr="00AA5365">
        <w:rPr>
          <w:rFonts w:ascii="Calibri" w:hAnsi="Calibri"/>
          <w:sz w:val="16"/>
        </w:rPr>
        <w:t xml:space="preserve">, or very pale blue when used. </w:t>
      </w:r>
      <w:r w:rsidRPr="00AA5365">
        <w:rPr>
          <w:rFonts w:ascii="Calibri" w:hAnsi="Calibri"/>
          <w:sz w:val="16"/>
        </w:rPr>
        <w:t>Contamination of the TMB with Conjugate or other oxidants will cause the soluti</w:t>
      </w:r>
      <w:r w:rsidR="00D07CE6" w:rsidRPr="00AA5365">
        <w:rPr>
          <w:rFonts w:ascii="Calibri" w:hAnsi="Calibri"/>
          <w:sz w:val="16"/>
        </w:rPr>
        <w:t>on to change color prematurely.</w:t>
      </w:r>
      <w:r w:rsidRPr="00AA5365">
        <w:rPr>
          <w:rFonts w:ascii="Calibri" w:hAnsi="Calibri"/>
          <w:sz w:val="16"/>
        </w:rPr>
        <w:t xml:space="preserve"> Do not use the TMB if it is noticeably blue in color. </w:t>
      </w:r>
    </w:p>
    <w:p w14:paraId="163B465D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Never pipette by mouth. </w:t>
      </w:r>
      <w:r w:rsidR="00C17799" w:rsidRPr="00AA5365">
        <w:rPr>
          <w:rFonts w:ascii="Calibri" w:hAnsi="Calibri"/>
          <w:sz w:val="16"/>
        </w:rPr>
        <w:t>Avoid contact of reagents and patient specimens with skin and mucous membranes.</w:t>
      </w:r>
    </w:p>
    <w:p w14:paraId="7B072C15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Avoid micro</w:t>
      </w:r>
      <w:r w:rsidR="00D07CE6" w:rsidRPr="00AA5365">
        <w:rPr>
          <w:rFonts w:ascii="Calibri" w:hAnsi="Calibri"/>
          <w:sz w:val="16"/>
        </w:rPr>
        <w:t>bial contamination of reagents.</w:t>
      </w:r>
      <w:r w:rsidRPr="00AA5365">
        <w:rPr>
          <w:rFonts w:ascii="Calibri" w:hAnsi="Calibri"/>
          <w:sz w:val="16"/>
        </w:rPr>
        <w:t xml:space="preserve"> Incorrect results may occur.</w:t>
      </w:r>
    </w:p>
    <w:p w14:paraId="5D331AB6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Cross contamination of reagents and/or samples could cause erroneous results.</w:t>
      </w:r>
    </w:p>
    <w:p w14:paraId="0C94A657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Reusable glassware must be washed and thoroughly rinsed free of all detergents.</w:t>
      </w:r>
    </w:p>
    <w:p w14:paraId="3DBE1280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Avoid splashing or generation of aerosols.</w:t>
      </w:r>
    </w:p>
    <w:p w14:paraId="3FD8897F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expose reagents to strong light during storage or incubation.</w:t>
      </w:r>
    </w:p>
    <w:p w14:paraId="711FB489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Allowing the microwell strips and holder to equilibrate to room temperature prior to opening the protective envelope will protect the wells from condensation.</w:t>
      </w:r>
    </w:p>
    <w:p w14:paraId="685DDF15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Collect the wash</w:t>
      </w:r>
      <w:r w:rsidR="00D07CE6" w:rsidRPr="00AA5365">
        <w:rPr>
          <w:rFonts w:ascii="Calibri" w:hAnsi="Calibri"/>
          <w:sz w:val="16"/>
        </w:rPr>
        <w:t xml:space="preserve"> solution in a disposal basin. </w:t>
      </w:r>
      <w:r w:rsidRPr="00AA5365">
        <w:rPr>
          <w:rFonts w:ascii="Calibri" w:hAnsi="Calibri"/>
          <w:sz w:val="16"/>
        </w:rPr>
        <w:t>Treat the waste so</w:t>
      </w:r>
      <w:r w:rsidR="00D07CE6" w:rsidRPr="00AA5365">
        <w:rPr>
          <w:rFonts w:ascii="Calibri" w:hAnsi="Calibri"/>
          <w:sz w:val="16"/>
        </w:rPr>
        <w:t>lution with disinfectant (i.e.:</w:t>
      </w:r>
      <w:r w:rsidRPr="00AA5365">
        <w:rPr>
          <w:rFonts w:ascii="Calibri" w:hAnsi="Calibri"/>
          <w:sz w:val="16"/>
        </w:rPr>
        <w:t xml:space="preserve"> 10% household bleach </w:t>
      </w:r>
      <w:r w:rsidR="006059FF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0.5% Sodium Hypochlorite).</w:t>
      </w:r>
      <w:r w:rsidR="00D07CE6" w:rsidRPr="00AA5365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sz w:val="16"/>
        </w:rPr>
        <w:t>Avoid exposure of reagents to bleach fumes.</w:t>
      </w:r>
    </w:p>
    <w:p w14:paraId="74441772" w14:textId="77777777" w:rsidR="00C17799" w:rsidRPr="00AA5365" w:rsidRDefault="00D07CE6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Caution: </w:t>
      </w:r>
      <w:r w:rsidR="00C17799" w:rsidRPr="00AA5365">
        <w:rPr>
          <w:rFonts w:ascii="Calibri" w:hAnsi="Calibri"/>
          <w:sz w:val="16"/>
        </w:rPr>
        <w:t xml:space="preserve">Neutralize any liquid waste at an acidic </w:t>
      </w:r>
      <w:r w:rsidR="00F86C4C">
        <w:rPr>
          <w:rFonts w:ascii="Calibri" w:hAnsi="Calibri"/>
          <w:sz w:val="16"/>
        </w:rPr>
        <w:t>pH</w:t>
      </w:r>
      <w:r w:rsidR="00C17799" w:rsidRPr="00AA5365">
        <w:rPr>
          <w:rFonts w:ascii="Calibri" w:hAnsi="Calibri"/>
          <w:sz w:val="16"/>
        </w:rPr>
        <w:t xml:space="preserve"> before adding to a bleach solution.</w:t>
      </w:r>
    </w:p>
    <w:p w14:paraId="7344630D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Do not use ELISA </w:t>
      </w:r>
      <w:r w:rsidR="00E93D3B" w:rsidRPr="00AA5365">
        <w:rPr>
          <w:rFonts w:ascii="Calibri" w:hAnsi="Calibri"/>
          <w:sz w:val="16"/>
        </w:rPr>
        <w:t>p</w:t>
      </w:r>
      <w:r w:rsidRPr="00AA5365">
        <w:rPr>
          <w:rFonts w:ascii="Calibri" w:hAnsi="Calibri"/>
          <w:sz w:val="16"/>
        </w:rPr>
        <w:t>late if the indicator strip on the desiccant pouch has turned from blue to pink.</w:t>
      </w:r>
    </w:p>
    <w:p w14:paraId="2198E6A1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Do not allow the Conjugate to come in contact with containers or instruments that may have previously contained a solution utilizing </w:t>
      </w:r>
      <w:r w:rsidR="00D07CE6" w:rsidRPr="00AA5365">
        <w:rPr>
          <w:rFonts w:ascii="Calibri" w:hAnsi="Calibri"/>
          <w:sz w:val="16"/>
        </w:rPr>
        <w:t>Sodium Azide as a preservative.</w:t>
      </w:r>
      <w:r w:rsidRPr="00AA5365">
        <w:rPr>
          <w:rFonts w:ascii="Calibri" w:hAnsi="Calibri"/>
          <w:sz w:val="16"/>
        </w:rPr>
        <w:t xml:space="preserve"> Residual amounts of Sodium Azide may destroy the Conjugate’s enzymatic activity.</w:t>
      </w:r>
    </w:p>
    <w:p w14:paraId="01D4808A" w14:textId="77777777" w:rsidR="00C17799" w:rsidRPr="00AA5365" w:rsidRDefault="00C17799" w:rsidP="00BA1323">
      <w:pPr>
        <w:pStyle w:val="ListParagraph"/>
        <w:numPr>
          <w:ilvl w:val="0"/>
          <w:numId w:val="6"/>
        </w:numPr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Do not expose any of the reactive reagents to bleach-containing solutions or to any strong odors fr</w:t>
      </w:r>
      <w:r w:rsidR="00D07CE6" w:rsidRPr="00AA5365">
        <w:rPr>
          <w:rFonts w:ascii="Calibri" w:hAnsi="Calibri"/>
          <w:sz w:val="16"/>
        </w:rPr>
        <w:t>om bleach-containing solutions.</w:t>
      </w:r>
      <w:r w:rsidRPr="00AA5365">
        <w:rPr>
          <w:rFonts w:ascii="Calibri" w:hAnsi="Calibri"/>
          <w:sz w:val="16"/>
        </w:rPr>
        <w:t xml:space="preserve"> Trace amounts of bleach (sodium hypochlorite) may destroy the biological activity of many of the reactive reagents within this Test System.</w:t>
      </w:r>
    </w:p>
    <w:p w14:paraId="5053DDA3" w14:textId="77777777" w:rsidR="00C17799" w:rsidRPr="00615102" w:rsidRDefault="00C17799" w:rsidP="00B9293D">
      <w:pPr>
        <w:pStyle w:val="ListParagraph"/>
        <w:ind w:left="360"/>
        <w:rPr>
          <w:rFonts w:ascii="Calibri" w:hAnsi="Calibri"/>
          <w:sz w:val="6"/>
          <w:szCs w:val="4"/>
        </w:rPr>
      </w:pPr>
    </w:p>
    <w:p w14:paraId="3C6A9633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MATERIALS REQUIRED BUT NOT PROVIDED</w:t>
      </w:r>
    </w:p>
    <w:p w14:paraId="60110728" w14:textId="77777777" w:rsidR="00C17799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ELISA microwell reader capable of reading at a wavelength of 450nm.</w:t>
      </w:r>
    </w:p>
    <w:p w14:paraId="084C6133" w14:textId="77777777" w:rsidR="003C5252" w:rsidRPr="0072153A" w:rsidRDefault="0072153A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72153A">
        <w:rPr>
          <w:rFonts w:ascii="Calibri" w:hAnsi="Calibri"/>
          <w:sz w:val="16"/>
        </w:rPr>
        <w:t xml:space="preserve">Software capable of computing results using a </w:t>
      </w:r>
      <w:r w:rsidR="003C5252" w:rsidRPr="0072153A">
        <w:rPr>
          <w:rFonts w:ascii="Calibri" w:hAnsi="Calibri"/>
          <w:sz w:val="16"/>
        </w:rPr>
        <w:t>4</w:t>
      </w:r>
      <w:r w:rsidRPr="0072153A">
        <w:rPr>
          <w:rFonts w:ascii="Calibri" w:hAnsi="Calibri"/>
          <w:sz w:val="16"/>
        </w:rPr>
        <w:t>-</w:t>
      </w:r>
      <w:r w:rsidR="003C5252" w:rsidRPr="0072153A">
        <w:rPr>
          <w:rFonts w:ascii="Calibri" w:hAnsi="Calibri"/>
          <w:sz w:val="16"/>
        </w:rPr>
        <w:t>p</w:t>
      </w:r>
      <w:r w:rsidRPr="0072153A">
        <w:rPr>
          <w:rFonts w:ascii="Calibri" w:hAnsi="Calibri"/>
          <w:sz w:val="16"/>
        </w:rPr>
        <w:t>arameter logistic curve-</w:t>
      </w:r>
      <w:r w:rsidR="003C5252" w:rsidRPr="0072153A">
        <w:rPr>
          <w:rFonts w:ascii="Calibri" w:hAnsi="Calibri"/>
          <w:sz w:val="16"/>
        </w:rPr>
        <w:t xml:space="preserve">fitting </w:t>
      </w:r>
      <w:r w:rsidRPr="0072153A">
        <w:rPr>
          <w:rFonts w:ascii="Calibri" w:hAnsi="Calibri"/>
          <w:sz w:val="16"/>
        </w:rPr>
        <w:t>equation</w:t>
      </w:r>
    </w:p>
    <w:p w14:paraId="7539A8EE" w14:textId="77777777" w:rsidR="00435B05" w:rsidRDefault="00435B05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Incubator capable of 37</w:t>
      </w:r>
      <w:r w:rsidR="0091795E">
        <w:rPr>
          <w:rFonts w:ascii="Calibri" w:hAnsi="Calibri"/>
          <w:sz w:val="16"/>
        </w:rPr>
        <w:t>°</w:t>
      </w:r>
      <w:r w:rsidRPr="00AA5365">
        <w:rPr>
          <w:rFonts w:ascii="Calibri" w:hAnsi="Calibri"/>
          <w:sz w:val="16"/>
        </w:rPr>
        <w:t>C</w:t>
      </w:r>
      <w:r>
        <w:rPr>
          <w:rFonts w:ascii="Calibri" w:hAnsi="Calibri"/>
          <w:sz w:val="16"/>
        </w:rPr>
        <w:t xml:space="preserve"> incubation.</w:t>
      </w:r>
    </w:p>
    <w:p w14:paraId="4012B6A2" w14:textId="77777777" w:rsidR="006A7FB0" w:rsidRPr="00AA5365" w:rsidRDefault="006A7FB0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Sample dilution plate</w:t>
      </w:r>
    </w:p>
    <w:p w14:paraId="28F54E94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Pipettes capable of accurately delivering 10 </w:t>
      </w:r>
      <w:r w:rsidR="000B2F25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200µL.</w:t>
      </w:r>
    </w:p>
    <w:p w14:paraId="65D4428E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Multichannel pipette capable of accurately delivering 50 </w:t>
      </w:r>
      <w:r w:rsidR="00A60482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200µL.</w:t>
      </w:r>
    </w:p>
    <w:p w14:paraId="1B0A23AB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Reagent reservoirs for multichannel pipettes.</w:t>
      </w:r>
    </w:p>
    <w:p w14:paraId="6F07280B" w14:textId="77777777" w:rsidR="00C17799" w:rsidRPr="00AA5365" w:rsidRDefault="00D52F2A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M</w:t>
      </w:r>
      <w:r w:rsidR="00C17799" w:rsidRPr="00AA5365">
        <w:rPr>
          <w:rFonts w:ascii="Calibri" w:hAnsi="Calibri"/>
          <w:sz w:val="16"/>
        </w:rPr>
        <w:t>icrowell washing system.</w:t>
      </w:r>
    </w:p>
    <w:p w14:paraId="00980E6F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Distilled or deionized water.</w:t>
      </w:r>
    </w:p>
    <w:p w14:paraId="646E631B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One liter graduated cylinder.</w:t>
      </w:r>
    </w:p>
    <w:p w14:paraId="79DCF825" w14:textId="77777777" w:rsidR="00C17799" w:rsidRPr="003C5252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3C5252">
        <w:rPr>
          <w:rFonts w:ascii="Calibri" w:hAnsi="Calibri"/>
          <w:sz w:val="16"/>
        </w:rPr>
        <w:t>Serological pipettes.</w:t>
      </w:r>
    </w:p>
    <w:p w14:paraId="2D2899FB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Disposable pipette tips.</w:t>
      </w:r>
    </w:p>
    <w:p w14:paraId="09A7F373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Paper towels.</w:t>
      </w:r>
    </w:p>
    <w:p w14:paraId="0B333E46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Laboratory timer to monitor incubation steps.</w:t>
      </w:r>
    </w:p>
    <w:p w14:paraId="47E8BF72" w14:textId="77777777" w:rsidR="00C17799" w:rsidRPr="00AA5365" w:rsidRDefault="00C17799" w:rsidP="00BA1323">
      <w:pPr>
        <w:numPr>
          <w:ilvl w:val="0"/>
          <w:numId w:val="1"/>
        </w:numPr>
        <w:tabs>
          <w:tab w:val="clear" w:pos="720"/>
        </w:tabs>
        <w:ind w:left="360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Disposal basin and disinfectant (i.e.: 10% household bleach </w:t>
      </w:r>
      <w:r w:rsidR="006059FF">
        <w:rPr>
          <w:rFonts w:ascii="Calibri" w:hAnsi="Calibri"/>
          <w:sz w:val="16"/>
        </w:rPr>
        <w:t>–</w:t>
      </w:r>
      <w:r w:rsidRPr="00AA5365">
        <w:rPr>
          <w:rFonts w:ascii="Calibri" w:hAnsi="Calibri"/>
          <w:sz w:val="16"/>
        </w:rPr>
        <w:t xml:space="preserve"> 0.5% Sodium Hypochlorite).</w:t>
      </w:r>
    </w:p>
    <w:p w14:paraId="47056536" w14:textId="77777777" w:rsidR="00C17799" w:rsidRPr="00615102" w:rsidRDefault="00C17799" w:rsidP="00C965C8">
      <w:pPr>
        <w:rPr>
          <w:rFonts w:ascii="Calibri" w:hAnsi="Calibri"/>
          <w:sz w:val="6"/>
          <w:szCs w:val="4"/>
        </w:rPr>
      </w:pPr>
    </w:p>
    <w:p w14:paraId="35089891" w14:textId="77777777" w:rsidR="00C17799" w:rsidRPr="00AA5365" w:rsidRDefault="00C17799" w:rsidP="00911FD0">
      <w:pPr>
        <w:jc w:val="center"/>
        <w:rPr>
          <w:rFonts w:ascii="Calibri" w:hAnsi="Calibri"/>
          <w:b/>
          <w:color w:val="FE9917"/>
          <w:sz w:val="24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STORAGE CONDITIONS</w:t>
      </w:r>
    </w:p>
    <w:tbl>
      <w:tblPr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0"/>
        <w:gridCol w:w="9360"/>
      </w:tblGrid>
      <w:tr w:rsidR="00C17799" w:rsidRPr="00AA5365" w14:paraId="4D59751F" w14:textId="77777777" w:rsidTr="0036637C">
        <w:trPr>
          <w:trHeight w:val="55"/>
        </w:trPr>
        <w:tc>
          <w:tcPr>
            <w:tcW w:w="1440" w:type="dxa"/>
            <w:vMerge w:val="restart"/>
            <w:vAlign w:val="center"/>
          </w:tcPr>
          <w:p w14:paraId="25D1C540" w14:textId="77777777" w:rsidR="00C17799" w:rsidRPr="00AA5365" w:rsidRDefault="00542281" w:rsidP="00681708">
            <w:pPr>
              <w:jc w:val="center"/>
              <w:rPr>
                <w:rFonts w:ascii="Eurostile" w:hAnsi="Eurostile"/>
                <w:sz w:val="8"/>
                <w:szCs w:val="10"/>
              </w:rPr>
            </w:pPr>
            <w:r w:rsidRPr="00AA5365">
              <w:rPr>
                <w:sz w:val="16"/>
              </w:rPr>
              <w:drawing>
                <wp:anchor distT="0" distB="0" distL="114300" distR="114300" simplePos="0" relativeHeight="251654656" behindDoc="0" locked="0" layoutInCell="1" allowOverlap="1" wp14:anchorId="632FA40E" wp14:editId="35B592EA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53340</wp:posOffset>
                  </wp:positionV>
                  <wp:extent cx="525780" cy="238125"/>
                  <wp:effectExtent l="19050" t="0" r="7620" b="0"/>
                  <wp:wrapNone/>
                  <wp:docPr id="6" name="Picture 1" descr="storage2-8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orage2-8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7B88E22B" w14:textId="77777777" w:rsidR="00C17799" w:rsidRPr="00AA5365" w:rsidRDefault="00C17799" w:rsidP="00635044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>Coated Microwell Strips: Immediately reseal extra strips with desiccant</w:t>
            </w:r>
            <w:r w:rsidR="00D07CE6" w:rsidRPr="00AA5365">
              <w:rPr>
                <w:rFonts w:ascii="Calibri" w:hAnsi="Calibri"/>
                <w:sz w:val="16"/>
              </w:rPr>
              <w:t xml:space="preserve"> and return to proper storage. </w:t>
            </w:r>
            <w:r w:rsidRPr="00AA5365">
              <w:rPr>
                <w:rFonts w:ascii="Calibri" w:hAnsi="Calibri"/>
                <w:sz w:val="16"/>
              </w:rPr>
              <w:t xml:space="preserve">After opening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strips are stable for </w:t>
            </w:r>
            <w:r w:rsidR="00635044">
              <w:rPr>
                <w:rFonts w:ascii="Calibri" w:hAnsi="Calibri"/>
                <w:sz w:val="16"/>
              </w:rPr>
              <w:t>30</w:t>
            </w:r>
            <w:r w:rsidRPr="00AA5365">
              <w:rPr>
                <w:rFonts w:ascii="Calibri" w:hAnsi="Calibri"/>
                <w:sz w:val="16"/>
              </w:rPr>
              <w:t xml:space="preserve"> days, as long as the indicator strips on the desiccant pouch remains blue.</w:t>
            </w:r>
          </w:p>
        </w:tc>
      </w:tr>
      <w:tr w:rsidR="00C0722D" w:rsidRPr="00AA5365" w14:paraId="09BFE170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7BEEF682" w14:textId="77777777" w:rsidR="00C0722D" w:rsidRPr="00AA5365" w:rsidRDefault="00C0722D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1973C7AC" w14:textId="77777777" w:rsidR="00C0722D" w:rsidRPr="00AA5365" w:rsidRDefault="00C0722D" w:rsidP="009D381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Reconstituted Calibrators/Controls are stable for up to 30 days.</w:t>
            </w:r>
          </w:p>
        </w:tc>
      </w:tr>
      <w:tr w:rsidR="00C17799" w:rsidRPr="00AA5365" w14:paraId="1CD55175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213831E6" w14:textId="77777777" w:rsidR="00C17799" w:rsidRPr="00AA5365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03DEFE7A" w14:textId="77777777" w:rsidR="00C17799" w:rsidRPr="00AA5365" w:rsidRDefault="00C17799" w:rsidP="009D381B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>Conjugate – DO NOT FREEZE.</w:t>
            </w:r>
          </w:p>
        </w:tc>
      </w:tr>
      <w:tr w:rsidR="00C17799" w:rsidRPr="00AA5365" w14:paraId="7E305EF6" w14:textId="77777777" w:rsidTr="00E81E06">
        <w:trPr>
          <w:trHeight w:val="65"/>
        </w:trPr>
        <w:tc>
          <w:tcPr>
            <w:tcW w:w="1440" w:type="dxa"/>
            <w:vMerge/>
            <w:vAlign w:val="center"/>
          </w:tcPr>
          <w:p w14:paraId="3EA2C5C1" w14:textId="77777777" w:rsidR="00C17799" w:rsidRPr="00AA5365" w:rsidRDefault="00C17799" w:rsidP="00681708">
            <w:pPr>
              <w:jc w:val="center"/>
              <w:rPr>
                <w:rFonts w:ascii="Eurostile" w:hAnsi="Eurostile"/>
                <w:sz w:val="8"/>
              </w:rPr>
            </w:pPr>
          </w:p>
        </w:tc>
        <w:tc>
          <w:tcPr>
            <w:tcW w:w="9360" w:type="dxa"/>
            <w:vAlign w:val="center"/>
          </w:tcPr>
          <w:p w14:paraId="05894533" w14:textId="77777777" w:rsidR="00C17799" w:rsidRPr="00AA5365" w:rsidRDefault="00C17799" w:rsidP="009048C4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Unopened Test System, </w:t>
            </w:r>
            <w:r w:rsidR="009048C4">
              <w:rPr>
                <w:rFonts w:ascii="Calibri" w:hAnsi="Calibri"/>
                <w:sz w:val="16"/>
              </w:rPr>
              <w:t>Calibrator</w:t>
            </w:r>
            <w:r w:rsidR="001C170D">
              <w:rPr>
                <w:rFonts w:ascii="Calibri" w:hAnsi="Calibri"/>
                <w:sz w:val="16"/>
              </w:rPr>
              <w:t>s</w:t>
            </w:r>
            <w:r w:rsidRPr="00AA5365">
              <w:rPr>
                <w:rFonts w:ascii="Calibri" w:hAnsi="Calibri"/>
                <w:sz w:val="16"/>
              </w:rPr>
              <w:t>, Positive Contro</w:t>
            </w:r>
            <w:r w:rsidR="00093D7D">
              <w:rPr>
                <w:rFonts w:ascii="Calibri" w:hAnsi="Calibri"/>
                <w:sz w:val="16"/>
              </w:rPr>
              <w:t>ls</w:t>
            </w:r>
            <w:r w:rsidRPr="00AA5365">
              <w:rPr>
                <w:rFonts w:ascii="Calibri" w:hAnsi="Calibri"/>
                <w:sz w:val="16"/>
              </w:rPr>
              <w:t xml:space="preserve">, TMB, </w:t>
            </w:r>
            <w:r w:rsidR="009048C4">
              <w:rPr>
                <w:rFonts w:ascii="Calibri" w:hAnsi="Calibri"/>
                <w:sz w:val="16"/>
              </w:rPr>
              <w:t>Sample</w:t>
            </w:r>
            <w:r w:rsidRPr="00AA5365">
              <w:rPr>
                <w:rFonts w:ascii="Calibri" w:hAnsi="Calibri"/>
                <w:sz w:val="16"/>
              </w:rPr>
              <w:t xml:space="preserve"> Diluent</w:t>
            </w:r>
          </w:p>
        </w:tc>
      </w:tr>
      <w:tr w:rsidR="00C17799" w:rsidRPr="00AA5365" w14:paraId="7770E18A" w14:textId="77777777" w:rsidTr="00615102">
        <w:trPr>
          <w:trHeight w:val="94"/>
        </w:trPr>
        <w:tc>
          <w:tcPr>
            <w:tcW w:w="1440" w:type="dxa"/>
            <w:vAlign w:val="center"/>
          </w:tcPr>
          <w:p w14:paraId="20B7EE5E" w14:textId="77777777" w:rsidR="00C17799" w:rsidRPr="00AA5365" w:rsidRDefault="00542281" w:rsidP="00681708">
            <w:pPr>
              <w:jc w:val="center"/>
              <w:rPr>
                <w:rFonts w:ascii="Eurostile" w:hAnsi="Eurostile"/>
                <w:sz w:val="8"/>
              </w:rPr>
            </w:pPr>
            <w:r w:rsidRPr="00AA5365">
              <w:rPr>
                <w:sz w:val="16"/>
              </w:rPr>
              <w:drawing>
                <wp:anchor distT="0" distB="0" distL="114300" distR="114300" simplePos="0" relativeHeight="251655680" behindDoc="0" locked="0" layoutInCell="1" allowOverlap="1" wp14:anchorId="11D1EF15" wp14:editId="3DCDA47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12065</wp:posOffset>
                  </wp:positionV>
                  <wp:extent cx="561340" cy="246380"/>
                  <wp:effectExtent l="19050" t="0" r="0" b="0"/>
                  <wp:wrapNone/>
                  <wp:docPr id="7" name="Picture 7" descr="storage2-25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torage2-25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40" cy="246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60" w:type="dxa"/>
            <w:vAlign w:val="center"/>
          </w:tcPr>
          <w:p w14:paraId="4B404E4F" w14:textId="77777777" w:rsidR="00C17799" w:rsidRPr="00AA5365" w:rsidRDefault="00C17799" w:rsidP="009D381B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Stop Solution: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Pr="00AA5365">
              <w:rPr>
                <w:rFonts w:ascii="Calibri" w:hAnsi="Calibri"/>
                <w:sz w:val="16"/>
              </w:rPr>
              <w:t xml:space="preserve">C </w:t>
            </w:r>
          </w:p>
          <w:p w14:paraId="7D091572" w14:textId="77777777" w:rsidR="00C17799" w:rsidRPr="00AA5365" w:rsidRDefault="00AA5365" w:rsidP="009D381B">
            <w:pPr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Wash Buffer (1X)</w:t>
            </w:r>
            <w:r w:rsidR="00C17799" w:rsidRPr="00AA5365">
              <w:rPr>
                <w:rFonts w:ascii="Calibri" w:hAnsi="Calibri"/>
                <w:sz w:val="16"/>
              </w:rPr>
              <w:t xml:space="preserve">: 20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="00C17799"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="00C17799" w:rsidRPr="00AA5365">
              <w:rPr>
                <w:rFonts w:ascii="Calibri" w:hAnsi="Calibri"/>
                <w:sz w:val="16"/>
              </w:rPr>
              <w:t xml:space="preserve">C for up to 7 days,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="00C17799" w:rsidRPr="00AA5365">
              <w:rPr>
                <w:rFonts w:ascii="Calibri" w:hAnsi="Calibri"/>
                <w:sz w:val="16"/>
              </w:rPr>
              <w:t xml:space="preserve"> 8°C for 30 days.</w:t>
            </w:r>
          </w:p>
          <w:p w14:paraId="6088B411" w14:textId="77777777" w:rsidR="00C17799" w:rsidRPr="00AA5365" w:rsidRDefault="00C17799" w:rsidP="0091795E">
            <w:pPr>
              <w:rPr>
                <w:rFonts w:ascii="Calibri" w:hAnsi="Calibri"/>
                <w:sz w:val="16"/>
              </w:rPr>
            </w:pPr>
            <w:r w:rsidRPr="00AA5365">
              <w:rPr>
                <w:rFonts w:ascii="Calibri" w:hAnsi="Calibri"/>
                <w:sz w:val="16"/>
              </w:rPr>
              <w:t xml:space="preserve">Wash Buffer (10X): 2 </w:t>
            </w:r>
            <w:r w:rsidR="006059FF">
              <w:rPr>
                <w:rFonts w:ascii="Calibri" w:hAnsi="Calibri"/>
                <w:sz w:val="16"/>
              </w:rPr>
              <w:t>–</w:t>
            </w:r>
            <w:r w:rsidRPr="00AA5365">
              <w:rPr>
                <w:rFonts w:ascii="Calibri" w:hAnsi="Calibri"/>
                <w:sz w:val="16"/>
              </w:rPr>
              <w:t xml:space="preserve"> 25</w:t>
            </w:r>
            <w:r w:rsidR="0091795E">
              <w:rPr>
                <w:rFonts w:ascii="Calibri" w:hAnsi="Calibri"/>
                <w:sz w:val="16"/>
              </w:rPr>
              <w:t>°</w:t>
            </w:r>
            <w:r w:rsidRPr="00AA5365">
              <w:rPr>
                <w:rFonts w:ascii="Calibri" w:hAnsi="Calibri"/>
                <w:sz w:val="16"/>
              </w:rPr>
              <w:t>C</w:t>
            </w:r>
          </w:p>
        </w:tc>
      </w:tr>
    </w:tbl>
    <w:p w14:paraId="40896484" w14:textId="77777777" w:rsidR="00C17799" w:rsidRPr="00615102" w:rsidRDefault="00C17799" w:rsidP="00C965C8">
      <w:pPr>
        <w:rPr>
          <w:rFonts w:ascii="Calibri" w:hAnsi="Calibri"/>
          <w:sz w:val="6"/>
          <w:szCs w:val="10"/>
        </w:rPr>
      </w:pPr>
    </w:p>
    <w:p w14:paraId="71E1FFAE" w14:textId="77777777" w:rsidR="00C17799" w:rsidRPr="00AA5365" w:rsidRDefault="00C17799" w:rsidP="00860A9F">
      <w:pPr>
        <w:spacing w:line="204" w:lineRule="auto"/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SPECIMEN COLLECTION</w:t>
      </w:r>
    </w:p>
    <w:p w14:paraId="061AAD5A" w14:textId="77777777" w:rsidR="00C17799" w:rsidRPr="00AA5365" w:rsidRDefault="00C17799" w:rsidP="00BA1323">
      <w:pPr>
        <w:pStyle w:val="ListParagraph"/>
        <w:numPr>
          <w:ilvl w:val="0"/>
          <w:numId w:val="2"/>
        </w:numPr>
        <w:tabs>
          <w:tab w:val="clear" w:pos="720"/>
        </w:tabs>
        <w:spacing w:line="204" w:lineRule="auto"/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ZEUS Scientific recommends that the user carry out specimen collection </w:t>
      </w:r>
      <w:r w:rsidR="00A63D39">
        <w:rPr>
          <w:rFonts w:ascii="Calibri" w:hAnsi="Calibri"/>
          <w:sz w:val="16"/>
        </w:rPr>
        <w:t xml:space="preserve">using standard of practice phlebotomy techniques and </w:t>
      </w:r>
      <w:r w:rsidRPr="00AA5365">
        <w:rPr>
          <w:rFonts w:ascii="Calibri" w:hAnsi="Calibri"/>
          <w:sz w:val="16"/>
        </w:rPr>
        <w:t xml:space="preserve">in accordance with CLSI document M29: </w:t>
      </w:r>
      <w:r w:rsidRPr="00AA5365">
        <w:rPr>
          <w:rFonts w:ascii="Calibri" w:hAnsi="Calibri"/>
          <w:sz w:val="16"/>
          <w:u w:val="single"/>
        </w:rPr>
        <w:t>Protection of Laboratory Workers from Infectious Disease (Current Edition)</w:t>
      </w:r>
      <w:r w:rsidRPr="00AA5365">
        <w:rPr>
          <w:rFonts w:ascii="Calibri" w:hAnsi="Calibri"/>
          <w:sz w:val="16"/>
        </w:rPr>
        <w:t xml:space="preserve">. </w:t>
      </w:r>
    </w:p>
    <w:p w14:paraId="487901FA" w14:textId="77777777" w:rsidR="00C17799" w:rsidRDefault="00C17799" w:rsidP="00BA1323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No known test method can offer complete assurance that human blood sample</w:t>
      </w:r>
      <w:r w:rsidR="00D07CE6" w:rsidRPr="00AA5365">
        <w:rPr>
          <w:rFonts w:ascii="Calibri" w:hAnsi="Calibri"/>
          <w:sz w:val="16"/>
        </w:rPr>
        <w:t xml:space="preserve">s will not transmit infection. </w:t>
      </w:r>
      <w:r w:rsidRPr="00AA5365">
        <w:rPr>
          <w:rFonts w:ascii="Calibri" w:hAnsi="Calibri"/>
          <w:sz w:val="16"/>
        </w:rPr>
        <w:t>Therefore, consider all blood derivatives potentially infectious.</w:t>
      </w:r>
    </w:p>
    <w:p w14:paraId="654DBB12" w14:textId="77777777" w:rsidR="008F3DE6" w:rsidRPr="008F3DE6" w:rsidRDefault="008F3DE6" w:rsidP="008F3DE6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Use only </w:t>
      </w:r>
      <w:r w:rsidR="00D045A6">
        <w:rPr>
          <w:rFonts w:ascii="Calibri" w:hAnsi="Calibri"/>
          <w:b/>
          <w:sz w:val="16"/>
        </w:rPr>
        <w:t xml:space="preserve">EDTA </w:t>
      </w:r>
      <w:r w:rsidRPr="003C5252">
        <w:rPr>
          <w:rFonts w:ascii="Calibri" w:hAnsi="Calibri"/>
          <w:b/>
          <w:sz w:val="16"/>
        </w:rPr>
        <w:t>plasma</w:t>
      </w:r>
      <w:r w:rsidRPr="00AA5365">
        <w:rPr>
          <w:rFonts w:ascii="Calibri" w:hAnsi="Calibri"/>
          <w:sz w:val="16"/>
        </w:rPr>
        <w:t xml:space="preserve"> obtained by approved </w:t>
      </w:r>
      <w:r>
        <w:rPr>
          <w:rFonts w:ascii="Calibri" w:hAnsi="Calibri"/>
          <w:sz w:val="16"/>
        </w:rPr>
        <w:t xml:space="preserve">aseptic venipuncture procedures (21, 22). </w:t>
      </w:r>
      <w:r w:rsidRPr="00AA5365">
        <w:rPr>
          <w:rFonts w:ascii="Calibri" w:hAnsi="Calibri"/>
          <w:sz w:val="16"/>
        </w:rPr>
        <w:t xml:space="preserve">Avoid using </w:t>
      </w:r>
      <w:r w:rsidRPr="003C5252">
        <w:rPr>
          <w:rFonts w:ascii="Calibri" w:hAnsi="Calibri"/>
          <w:sz w:val="16"/>
        </w:rPr>
        <w:t>hemolyzed, lipemic, or bacterially contaminated plasma.</w:t>
      </w:r>
    </w:p>
    <w:p w14:paraId="720E86EA" w14:textId="77777777" w:rsidR="00C17799" w:rsidRPr="00B7464F" w:rsidRDefault="008F3DE6" w:rsidP="00BA1323">
      <w:pPr>
        <w:pStyle w:val="ListParagraph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16"/>
        </w:rPr>
      </w:pPr>
      <w:r w:rsidRPr="00B7464F">
        <w:rPr>
          <w:rFonts w:ascii="Calibri" w:hAnsi="Calibri"/>
          <w:sz w:val="16"/>
        </w:rPr>
        <w:t xml:space="preserve">While CLSI has published recommended guidelines </w:t>
      </w:r>
      <w:r w:rsidR="008347DE" w:rsidRPr="00B7464F">
        <w:rPr>
          <w:rFonts w:ascii="Calibri" w:hAnsi="Calibri"/>
          <w:sz w:val="16"/>
        </w:rPr>
        <w:t>for</w:t>
      </w:r>
      <w:r w:rsidRPr="00B7464F">
        <w:rPr>
          <w:rFonts w:ascii="Calibri" w:hAnsi="Calibri"/>
          <w:sz w:val="16"/>
        </w:rPr>
        <w:t xml:space="preserve"> sample storage (20</w:t>
      </w:r>
      <w:r w:rsidR="00813305" w:rsidRPr="00B7464F">
        <w:rPr>
          <w:rFonts w:ascii="Calibri" w:hAnsi="Calibri"/>
          <w:sz w:val="16"/>
        </w:rPr>
        <w:t>)</w:t>
      </w:r>
      <w:r w:rsidRPr="00B7464F">
        <w:rPr>
          <w:rFonts w:ascii="Calibri" w:hAnsi="Calibri"/>
          <w:sz w:val="16"/>
        </w:rPr>
        <w:t>, i</w:t>
      </w:r>
      <w:r w:rsidR="006431EA" w:rsidRPr="00B7464F">
        <w:rPr>
          <w:rFonts w:ascii="Calibri" w:hAnsi="Calibri"/>
          <w:sz w:val="16"/>
        </w:rPr>
        <w:t xml:space="preserve">nternal real-time sample stability studies have demonstrated that endogenous sPLA2-IIA </w:t>
      </w:r>
      <w:r w:rsidRPr="00B7464F">
        <w:rPr>
          <w:rFonts w:ascii="Calibri" w:hAnsi="Calibri"/>
          <w:sz w:val="16"/>
        </w:rPr>
        <w:t xml:space="preserve">is stable </w:t>
      </w:r>
      <w:r w:rsidR="008347DE" w:rsidRPr="00B7464F">
        <w:rPr>
          <w:rFonts w:ascii="Calibri" w:hAnsi="Calibri"/>
          <w:sz w:val="16"/>
        </w:rPr>
        <w:t xml:space="preserve">for up to 14 days </w:t>
      </w:r>
      <w:r w:rsidR="00454CDD">
        <w:rPr>
          <w:rFonts w:ascii="Calibri" w:hAnsi="Calibri"/>
          <w:sz w:val="16"/>
        </w:rPr>
        <w:t xml:space="preserve">in EDTA </w:t>
      </w:r>
      <w:r w:rsidR="006431EA" w:rsidRPr="00B7464F">
        <w:rPr>
          <w:rFonts w:ascii="Calibri" w:hAnsi="Calibri"/>
          <w:sz w:val="16"/>
        </w:rPr>
        <w:t xml:space="preserve">plasma </w:t>
      </w:r>
      <w:r w:rsidRPr="00B7464F">
        <w:rPr>
          <w:rFonts w:ascii="Calibri" w:hAnsi="Calibri"/>
          <w:sz w:val="16"/>
        </w:rPr>
        <w:t>when stored at</w:t>
      </w:r>
      <w:r w:rsidR="006431EA" w:rsidRPr="00B7464F">
        <w:rPr>
          <w:rFonts w:ascii="Calibri" w:hAnsi="Calibri"/>
          <w:sz w:val="16"/>
        </w:rPr>
        <w:t xml:space="preserve"> 2 - 8°C</w:t>
      </w:r>
      <w:r w:rsidRPr="00B7464F">
        <w:rPr>
          <w:rFonts w:ascii="Calibri" w:hAnsi="Calibri"/>
          <w:sz w:val="16"/>
        </w:rPr>
        <w:t xml:space="preserve">, and </w:t>
      </w:r>
      <w:r w:rsidR="008347DE" w:rsidRPr="00B7464F">
        <w:rPr>
          <w:rFonts w:ascii="Calibri" w:hAnsi="Calibri"/>
          <w:sz w:val="16"/>
        </w:rPr>
        <w:t xml:space="preserve">for up to 7 days when stored </w:t>
      </w:r>
      <w:r w:rsidRPr="00B7464F">
        <w:rPr>
          <w:rFonts w:ascii="Calibri" w:hAnsi="Calibri"/>
          <w:sz w:val="16"/>
        </w:rPr>
        <w:t>at room temperature</w:t>
      </w:r>
      <w:r w:rsidR="006431EA" w:rsidRPr="00B7464F">
        <w:rPr>
          <w:rFonts w:ascii="Calibri" w:hAnsi="Calibri"/>
          <w:sz w:val="16"/>
        </w:rPr>
        <w:t>. An internal freeze/thaw study has also demonst</w:t>
      </w:r>
      <w:r w:rsidR="00166C46">
        <w:rPr>
          <w:rFonts w:ascii="Calibri" w:hAnsi="Calibri"/>
          <w:sz w:val="16"/>
        </w:rPr>
        <w:t>r</w:t>
      </w:r>
      <w:r w:rsidR="006431EA" w:rsidRPr="00B7464F">
        <w:rPr>
          <w:rFonts w:ascii="Calibri" w:hAnsi="Calibri"/>
          <w:sz w:val="16"/>
        </w:rPr>
        <w:t>ated that e</w:t>
      </w:r>
      <w:r w:rsidR="005C5EC8">
        <w:rPr>
          <w:rFonts w:ascii="Calibri" w:hAnsi="Calibri"/>
          <w:sz w:val="16"/>
        </w:rPr>
        <w:t xml:space="preserve">ndogenous sPLA2-IIA </w:t>
      </w:r>
      <w:r w:rsidR="00454CDD">
        <w:rPr>
          <w:rFonts w:ascii="Calibri" w:hAnsi="Calibri"/>
          <w:sz w:val="16"/>
        </w:rPr>
        <w:t xml:space="preserve">in EDTA </w:t>
      </w:r>
      <w:r w:rsidR="006431EA" w:rsidRPr="00B7464F">
        <w:rPr>
          <w:rFonts w:ascii="Calibri" w:hAnsi="Calibri"/>
          <w:sz w:val="16"/>
        </w:rPr>
        <w:t xml:space="preserve">plasma is stable for </w:t>
      </w:r>
      <w:r w:rsidR="000438F3">
        <w:rPr>
          <w:rFonts w:ascii="Calibri" w:hAnsi="Calibri"/>
          <w:sz w:val="16"/>
        </w:rPr>
        <w:t xml:space="preserve">at least </w:t>
      </w:r>
      <w:r w:rsidR="006431EA" w:rsidRPr="00B7464F">
        <w:rPr>
          <w:rFonts w:ascii="Calibri" w:hAnsi="Calibri"/>
          <w:sz w:val="16"/>
        </w:rPr>
        <w:t xml:space="preserve">5 </w:t>
      </w:r>
      <w:r w:rsidR="00C17799" w:rsidRPr="00B7464F">
        <w:rPr>
          <w:rFonts w:ascii="Calibri" w:hAnsi="Calibri"/>
          <w:sz w:val="16"/>
        </w:rPr>
        <w:t>freeze/thaw cycles</w:t>
      </w:r>
      <w:r w:rsidR="00646828" w:rsidRPr="00B7464F">
        <w:rPr>
          <w:rFonts w:ascii="Calibri" w:hAnsi="Calibri"/>
          <w:sz w:val="16"/>
        </w:rPr>
        <w:t>.</w:t>
      </w:r>
    </w:p>
    <w:p w14:paraId="325AB5FF" w14:textId="77777777" w:rsidR="008F3DE6" w:rsidRPr="00615102" w:rsidRDefault="008F3DE6" w:rsidP="00C965C8">
      <w:pPr>
        <w:rPr>
          <w:rFonts w:ascii="Calibri" w:hAnsi="Calibri"/>
          <w:sz w:val="6"/>
          <w:szCs w:val="18"/>
        </w:rPr>
      </w:pPr>
    </w:p>
    <w:p w14:paraId="5D04BC32" w14:textId="77777777" w:rsidR="003C5252" w:rsidRDefault="00C17799" w:rsidP="00615102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ASSAY PROCEDURE</w:t>
      </w:r>
    </w:p>
    <w:p w14:paraId="19B4ABB9" w14:textId="77777777" w:rsidR="00212C96" w:rsidRPr="000A68C3" w:rsidRDefault="003C5252" w:rsidP="00615102">
      <w:pPr>
        <w:pStyle w:val="ListParagraph"/>
        <w:numPr>
          <w:ilvl w:val="0"/>
          <w:numId w:val="31"/>
        </w:numPr>
        <w:ind w:left="360"/>
        <w:rPr>
          <w:rFonts w:asciiTheme="minorHAnsi" w:hAnsiTheme="minorHAnsi"/>
          <w:b/>
          <w:sz w:val="16"/>
          <w:szCs w:val="16"/>
        </w:rPr>
      </w:pPr>
      <w:r w:rsidRPr="000A68C3">
        <w:rPr>
          <w:rFonts w:ascii="Calibri" w:hAnsi="Calibri"/>
          <w:b/>
          <w:sz w:val="16"/>
          <w:szCs w:val="16"/>
        </w:rPr>
        <w:t>Setup</w:t>
      </w:r>
      <w:r w:rsidR="008E4197">
        <w:rPr>
          <w:rFonts w:ascii="Calibri" w:hAnsi="Calibri"/>
          <w:b/>
          <w:sz w:val="16"/>
          <w:szCs w:val="16"/>
        </w:rPr>
        <w:t>:</w:t>
      </w:r>
    </w:p>
    <w:p w14:paraId="432C9EB7" w14:textId="77777777" w:rsidR="008055ED" w:rsidRPr="00E40A67" w:rsidRDefault="00C17799" w:rsidP="00615102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  <w:szCs w:val="16"/>
          <w:u w:val="single"/>
        </w:rPr>
      </w:pPr>
      <w:r w:rsidRPr="00E40A67">
        <w:rPr>
          <w:rFonts w:asciiTheme="minorHAnsi" w:hAnsiTheme="minorHAnsi"/>
          <w:sz w:val="16"/>
          <w:szCs w:val="16"/>
        </w:rPr>
        <w:t xml:space="preserve">Remove the individual components from storage and allow them to warm to room temperature (20 </w:t>
      </w:r>
      <w:r w:rsidR="0091795E">
        <w:rPr>
          <w:rFonts w:asciiTheme="minorHAnsi" w:hAnsiTheme="minorHAnsi"/>
          <w:sz w:val="16"/>
          <w:szCs w:val="16"/>
        </w:rPr>
        <w:t>-</w:t>
      </w:r>
      <w:r w:rsidRPr="00E40A67">
        <w:rPr>
          <w:rFonts w:asciiTheme="minorHAnsi" w:hAnsiTheme="minorHAnsi"/>
          <w:sz w:val="16"/>
          <w:szCs w:val="16"/>
        </w:rPr>
        <w:t xml:space="preserve"> 25</w:t>
      </w:r>
      <w:r w:rsidRPr="00E40A67">
        <w:rPr>
          <w:rFonts w:asciiTheme="minorHAnsi" w:hAnsiTheme="minorHAnsi"/>
          <w:sz w:val="16"/>
          <w:szCs w:val="16"/>
        </w:rPr>
        <w:sym w:font="Symbol" w:char="F0B0"/>
      </w:r>
      <w:r w:rsidR="007009BF">
        <w:rPr>
          <w:rFonts w:asciiTheme="minorHAnsi" w:hAnsiTheme="minorHAnsi"/>
          <w:sz w:val="16"/>
          <w:szCs w:val="16"/>
        </w:rPr>
        <w:t>C) for approximately 30 minutes.</w:t>
      </w:r>
      <w:r w:rsidRPr="00E40A67">
        <w:rPr>
          <w:rFonts w:asciiTheme="minorHAnsi" w:hAnsiTheme="minorHAnsi"/>
          <w:sz w:val="16"/>
          <w:szCs w:val="16"/>
        </w:rPr>
        <w:t xml:space="preserve"> </w:t>
      </w:r>
    </w:p>
    <w:p w14:paraId="21D1A966" w14:textId="77777777" w:rsidR="00E91CA6" w:rsidRPr="00E40A67" w:rsidRDefault="00F15530" w:rsidP="00615102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>If using the kit for the first time, r</w:t>
      </w:r>
      <w:r w:rsidR="008055ED" w:rsidRPr="00E40A67">
        <w:rPr>
          <w:rFonts w:asciiTheme="minorHAnsi" w:hAnsiTheme="minorHAnsi"/>
          <w:sz w:val="16"/>
        </w:rPr>
        <w:t>econstitu</w:t>
      </w:r>
      <w:r w:rsidR="007E456F" w:rsidRPr="00E40A67">
        <w:rPr>
          <w:rFonts w:asciiTheme="minorHAnsi" w:hAnsiTheme="minorHAnsi"/>
          <w:sz w:val="16"/>
        </w:rPr>
        <w:t>t</w:t>
      </w:r>
      <w:r w:rsidR="008055ED" w:rsidRPr="00E40A67">
        <w:rPr>
          <w:rFonts w:asciiTheme="minorHAnsi" w:hAnsiTheme="minorHAnsi"/>
          <w:sz w:val="16"/>
        </w:rPr>
        <w:t>e the</w:t>
      </w:r>
      <w:r w:rsidR="006B6967" w:rsidRPr="00E40A67">
        <w:rPr>
          <w:rFonts w:asciiTheme="minorHAnsi" w:hAnsiTheme="minorHAnsi"/>
          <w:sz w:val="16"/>
        </w:rPr>
        <w:t xml:space="preserve"> lyophilized</w:t>
      </w:r>
      <w:r w:rsidR="008055ED" w:rsidRPr="00E40A67">
        <w:rPr>
          <w:rFonts w:asciiTheme="minorHAnsi" w:hAnsiTheme="minorHAnsi"/>
          <w:sz w:val="16"/>
        </w:rPr>
        <w:t xml:space="preserve"> </w:t>
      </w:r>
      <w:r w:rsidR="006B4F60" w:rsidRPr="00E40A67">
        <w:rPr>
          <w:rFonts w:asciiTheme="minorHAnsi" w:hAnsiTheme="minorHAnsi"/>
          <w:sz w:val="16"/>
        </w:rPr>
        <w:t>Calibrator</w:t>
      </w:r>
      <w:r w:rsidR="008055ED" w:rsidRPr="00E40A67">
        <w:rPr>
          <w:rFonts w:asciiTheme="minorHAnsi" w:hAnsiTheme="minorHAnsi"/>
          <w:sz w:val="16"/>
        </w:rPr>
        <w:t>s and Controls</w:t>
      </w:r>
      <w:r w:rsidR="00F269FE" w:rsidRPr="00E40A67">
        <w:rPr>
          <w:rFonts w:asciiTheme="minorHAnsi" w:hAnsiTheme="minorHAnsi"/>
          <w:sz w:val="16"/>
        </w:rPr>
        <w:t xml:space="preserve"> as follows:</w:t>
      </w:r>
    </w:p>
    <w:p w14:paraId="035C7C82" w14:textId="77777777" w:rsidR="00C32F45" w:rsidRDefault="00F269FE" w:rsidP="00615102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  <w:szCs w:val="16"/>
        </w:rPr>
        <w:t>Add</w:t>
      </w:r>
      <w:r w:rsidR="008055ED" w:rsidRPr="00E40A67">
        <w:rPr>
          <w:rFonts w:asciiTheme="minorHAnsi" w:hAnsiTheme="minorHAnsi"/>
          <w:sz w:val="16"/>
          <w:szCs w:val="16"/>
        </w:rPr>
        <w:t xml:space="preserve"> 250</w:t>
      </w:r>
      <w:r w:rsidR="007C2A00" w:rsidRPr="00E40A67">
        <w:rPr>
          <w:rFonts w:asciiTheme="minorHAnsi" w:hAnsiTheme="minorHAnsi"/>
          <w:sz w:val="16"/>
          <w:szCs w:val="16"/>
        </w:rPr>
        <w:t>µL</w:t>
      </w:r>
      <w:r w:rsidR="008055ED" w:rsidRPr="00E40A67">
        <w:rPr>
          <w:rFonts w:asciiTheme="minorHAnsi" w:hAnsiTheme="minorHAnsi"/>
          <w:sz w:val="16"/>
          <w:szCs w:val="16"/>
        </w:rPr>
        <w:t xml:space="preserve"> of distilled water to each </w:t>
      </w:r>
      <w:r w:rsidR="006B6967" w:rsidRPr="00E40A67">
        <w:rPr>
          <w:rFonts w:asciiTheme="minorHAnsi" w:hAnsiTheme="minorHAnsi"/>
          <w:sz w:val="16"/>
          <w:szCs w:val="16"/>
        </w:rPr>
        <w:t>vial</w:t>
      </w:r>
      <w:r w:rsidR="007009BF">
        <w:rPr>
          <w:rFonts w:asciiTheme="minorHAnsi" w:hAnsiTheme="minorHAnsi"/>
          <w:sz w:val="16"/>
          <w:szCs w:val="16"/>
        </w:rPr>
        <w:t xml:space="preserve"> reconstituting from lowest to highest concentration and using a fresh disposable pipette tip each time.</w:t>
      </w:r>
      <w:r w:rsidR="008055ED" w:rsidRPr="00E40A67">
        <w:rPr>
          <w:rFonts w:asciiTheme="minorHAnsi" w:hAnsiTheme="minorHAnsi"/>
          <w:sz w:val="16"/>
          <w:szCs w:val="16"/>
        </w:rPr>
        <w:t xml:space="preserve"> </w:t>
      </w:r>
    </w:p>
    <w:p w14:paraId="0E214186" w14:textId="77777777" w:rsidR="00C32F45" w:rsidRPr="00C32F45" w:rsidRDefault="008055ED" w:rsidP="00222711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C32F45">
        <w:rPr>
          <w:rFonts w:asciiTheme="minorHAnsi" w:hAnsiTheme="minorHAnsi"/>
          <w:sz w:val="16"/>
          <w:szCs w:val="16"/>
        </w:rPr>
        <w:t xml:space="preserve">Allow </w:t>
      </w:r>
      <w:r w:rsidR="006B6967" w:rsidRPr="00C32F45">
        <w:rPr>
          <w:rFonts w:asciiTheme="minorHAnsi" w:hAnsiTheme="minorHAnsi"/>
          <w:sz w:val="16"/>
          <w:szCs w:val="16"/>
        </w:rPr>
        <w:t xml:space="preserve">the </w:t>
      </w:r>
      <w:r w:rsidR="009843F8" w:rsidRPr="00C32F45">
        <w:rPr>
          <w:rFonts w:asciiTheme="minorHAnsi" w:hAnsiTheme="minorHAnsi"/>
          <w:sz w:val="16"/>
          <w:szCs w:val="16"/>
        </w:rPr>
        <w:t xml:space="preserve">freshly reconstituted </w:t>
      </w:r>
      <w:r w:rsidR="006B6967" w:rsidRPr="00C32F45">
        <w:rPr>
          <w:rFonts w:asciiTheme="minorHAnsi" w:hAnsiTheme="minorHAnsi"/>
          <w:sz w:val="16"/>
          <w:szCs w:val="16"/>
        </w:rPr>
        <w:t xml:space="preserve">vials </w:t>
      </w:r>
      <w:r w:rsidRPr="00C32F45">
        <w:rPr>
          <w:rFonts w:asciiTheme="minorHAnsi" w:hAnsiTheme="minorHAnsi"/>
          <w:sz w:val="16"/>
          <w:szCs w:val="16"/>
        </w:rPr>
        <w:t xml:space="preserve">to sit for </w:t>
      </w:r>
      <w:r w:rsidR="00EF7C29" w:rsidRPr="00C32F45">
        <w:rPr>
          <w:rFonts w:asciiTheme="minorHAnsi" w:hAnsiTheme="minorHAnsi"/>
          <w:sz w:val="16"/>
          <w:szCs w:val="16"/>
        </w:rPr>
        <w:t>10</w:t>
      </w:r>
      <w:r w:rsidR="0091795E">
        <w:rPr>
          <w:rFonts w:asciiTheme="minorHAnsi" w:hAnsiTheme="minorHAnsi"/>
          <w:sz w:val="16"/>
          <w:szCs w:val="16"/>
        </w:rPr>
        <w:t xml:space="preserve"> </w:t>
      </w:r>
      <w:r w:rsidR="00BF3DDB" w:rsidRPr="00C32F45">
        <w:rPr>
          <w:rFonts w:asciiTheme="minorHAnsi" w:hAnsiTheme="minorHAnsi"/>
          <w:sz w:val="16"/>
          <w:szCs w:val="16"/>
        </w:rPr>
        <w:t>-</w:t>
      </w:r>
      <w:r w:rsidR="0091795E">
        <w:rPr>
          <w:rFonts w:asciiTheme="minorHAnsi" w:hAnsiTheme="minorHAnsi"/>
          <w:sz w:val="16"/>
          <w:szCs w:val="16"/>
        </w:rPr>
        <w:t xml:space="preserve"> </w:t>
      </w:r>
      <w:r w:rsidR="00BF3DDB" w:rsidRPr="00C32F45">
        <w:rPr>
          <w:rFonts w:asciiTheme="minorHAnsi" w:hAnsiTheme="minorHAnsi"/>
          <w:sz w:val="16"/>
          <w:szCs w:val="16"/>
        </w:rPr>
        <w:t>15</w:t>
      </w:r>
      <w:r w:rsidR="00EF7C29" w:rsidRPr="00C32F45">
        <w:rPr>
          <w:rFonts w:asciiTheme="minorHAnsi" w:hAnsiTheme="minorHAnsi"/>
          <w:sz w:val="16"/>
          <w:szCs w:val="16"/>
        </w:rPr>
        <w:t xml:space="preserve"> </w:t>
      </w:r>
      <w:r w:rsidR="00C32F45">
        <w:rPr>
          <w:rFonts w:asciiTheme="minorHAnsi" w:hAnsiTheme="minorHAnsi"/>
          <w:sz w:val="16"/>
          <w:szCs w:val="16"/>
        </w:rPr>
        <w:t xml:space="preserve">minutes at room temperature. </w:t>
      </w:r>
    </w:p>
    <w:p w14:paraId="2CDB714C" w14:textId="77777777" w:rsidR="00C17799" w:rsidRPr="00102F3C" w:rsidRDefault="00EF7C29" w:rsidP="00222711">
      <w:pPr>
        <w:pStyle w:val="ListParagraph"/>
        <w:numPr>
          <w:ilvl w:val="1"/>
          <w:numId w:val="23"/>
        </w:numPr>
        <w:ind w:left="1080"/>
        <w:jc w:val="both"/>
        <w:rPr>
          <w:rFonts w:asciiTheme="minorHAnsi" w:hAnsiTheme="minorHAnsi"/>
          <w:sz w:val="16"/>
        </w:rPr>
      </w:pPr>
      <w:r w:rsidRPr="00C32F45">
        <w:rPr>
          <w:rFonts w:asciiTheme="minorHAnsi" w:hAnsiTheme="minorHAnsi"/>
          <w:sz w:val="16"/>
          <w:szCs w:val="16"/>
        </w:rPr>
        <w:t>V</w:t>
      </w:r>
      <w:r w:rsidR="007009BF">
        <w:rPr>
          <w:rFonts w:asciiTheme="minorHAnsi" w:hAnsiTheme="minorHAnsi"/>
          <w:sz w:val="16"/>
          <w:szCs w:val="16"/>
        </w:rPr>
        <w:t>ortex before use making certain there is no undissolved lyophilized material on the underside of the cap.</w:t>
      </w:r>
    </w:p>
    <w:p w14:paraId="79962C40" w14:textId="77777777" w:rsidR="00102F3C" w:rsidRPr="0091795E" w:rsidRDefault="0091795E" w:rsidP="00222711">
      <w:pPr>
        <w:ind w:left="720"/>
        <w:jc w:val="both"/>
        <w:rPr>
          <w:rFonts w:asciiTheme="minorHAnsi" w:hAnsiTheme="minorHAnsi"/>
          <w:b/>
          <w:sz w:val="16"/>
        </w:rPr>
      </w:pPr>
      <w:r w:rsidRPr="0091795E">
        <w:rPr>
          <w:rFonts w:asciiTheme="minorHAnsi" w:hAnsiTheme="minorHAnsi"/>
          <w:b/>
          <w:sz w:val="16"/>
          <w:szCs w:val="16"/>
        </w:rPr>
        <w:t>NOTE:</w:t>
      </w:r>
      <w:r>
        <w:rPr>
          <w:rFonts w:asciiTheme="minorHAnsi" w:hAnsiTheme="minorHAnsi"/>
          <w:b/>
          <w:sz w:val="16"/>
          <w:szCs w:val="16"/>
        </w:rPr>
        <w:t xml:space="preserve"> </w:t>
      </w:r>
      <w:r w:rsidR="00102F3C" w:rsidRPr="0091795E">
        <w:rPr>
          <w:rFonts w:asciiTheme="minorHAnsi" w:hAnsiTheme="minorHAnsi"/>
          <w:b/>
          <w:sz w:val="16"/>
          <w:szCs w:val="16"/>
        </w:rPr>
        <w:t xml:space="preserve">Once reconstituted, the Calibrators and Controls </w:t>
      </w:r>
      <w:r w:rsidR="008E4197">
        <w:rPr>
          <w:rFonts w:asciiTheme="minorHAnsi" w:hAnsiTheme="minorHAnsi"/>
          <w:b/>
          <w:sz w:val="16"/>
          <w:szCs w:val="16"/>
        </w:rPr>
        <w:t>are stable for</w:t>
      </w:r>
      <w:r w:rsidR="00102F3C" w:rsidRPr="0091795E">
        <w:rPr>
          <w:rFonts w:asciiTheme="minorHAnsi" w:hAnsiTheme="minorHAnsi"/>
          <w:b/>
          <w:sz w:val="16"/>
          <w:szCs w:val="16"/>
        </w:rPr>
        <w:t xml:space="preserve"> </w:t>
      </w:r>
      <w:r w:rsidR="00635044">
        <w:rPr>
          <w:rFonts w:asciiTheme="minorHAnsi" w:hAnsiTheme="minorHAnsi"/>
          <w:b/>
          <w:sz w:val="16"/>
          <w:szCs w:val="16"/>
        </w:rPr>
        <w:t>30</w:t>
      </w:r>
      <w:r w:rsidR="00102F3C" w:rsidRPr="0091795E">
        <w:rPr>
          <w:rFonts w:asciiTheme="minorHAnsi" w:hAnsiTheme="minorHAnsi"/>
          <w:b/>
          <w:sz w:val="16"/>
          <w:szCs w:val="16"/>
        </w:rPr>
        <w:t xml:space="preserve"> days.</w:t>
      </w:r>
    </w:p>
    <w:p w14:paraId="112C8392" w14:textId="77777777" w:rsidR="00212C96" w:rsidRPr="00E40A67" w:rsidRDefault="00212C96" w:rsidP="00222711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>Prepare 1X Wash Buff</w:t>
      </w:r>
      <w:r w:rsidR="008E4197">
        <w:rPr>
          <w:rFonts w:asciiTheme="minorHAnsi" w:hAnsiTheme="minorHAnsi"/>
          <w:sz w:val="16"/>
        </w:rPr>
        <w:t xml:space="preserve">er by adding the contents of the </w:t>
      </w:r>
      <w:r w:rsidRPr="00E40A67">
        <w:rPr>
          <w:rFonts w:asciiTheme="minorHAnsi" w:hAnsiTheme="minorHAnsi"/>
          <w:sz w:val="16"/>
        </w:rPr>
        <w:t xml:space="preserve">10X Wash Buffer </w:t>
      </w:r>
      <w:r w:rsidR="00D96D6E">
        <w:rPr>
          <w:rFonts w:asciiTheme="minorHAnsi" w:hAnsiTheme="minorHAnsi"/>
          <w:sz w:val="16"/>
        </w:rPr>
        <w:t>bottle</w:t>
      </w:r>
      <w:r w:rsidRPr="00E40A67">
        <w:rPr>
          <w:rFonts w:asciiTheme="minorHAnsi" w:hAnsiTheme="minorHAnsi"/>
          <w:sz w:val="16"/>
        </w:rPr>
        <w:t xml:space="preserve"> to 900mL of deionized wa</w:t>
      </w:r>
      <w:r w:rsidR="00E175D5">
        <w:rPr>
          <w:rFonts w:asciiTheme="minorHAnsi" w:hAnsiTheme="minorHAnsi"/>
          <w:sz w:val="16"/>
        </w:rPr>
        <w:t>ter. Mix by gentle inversion.</w:t>
      </w:r>
      <w:r w:rsidRPr="00E40A67">
        <w:rPr>
          <w:rFonts w:asciiTheme="minorHAnsi" w:hAnsiTheme="minorHAnsi"/>
          <w:sz w:val="16"/>
        </w:rPr>
        <w:t xml:space="preserve">  </w:t>
      </w:r>
    </w:p>
    <w:p w14:paraId="73C0364D" w14:textId="77777777" w:rsidR="00A51F52" w:rsidRPr="00180DD2" w:rsidRDefault="00C17799" w:rsidP="00222711">
      <w:pPr>
        <w:pStyle w:val="ListParagraph"/>
        <w:numPr>
          <w:ilvl w:val="0"/>
          <w:numId w:val="23"/>
        </w:numPr>
        <w:jc w:val="both"/>
        <w:rPr>
          <w:rFonts w:asciiTheme="minorHAnsi" w:hAnsiTheme="minorHAnsi"/>
          <w:sz w:val="16"/>
        </w:rPr>
      </w:pPr>
      <w:r w:rsidRPr="00E40A67">
        <w:rPr>
          <w:rFonts w:asciiTheme="minorHAnsi" w:hAnsiTheme="minorHAnsi"/>
          <w:sz w:val="16"/>
        </w:rPr>
        <w:t>Determine th</w:t>
      </w:r>
      <w:r w:rsidR="00971164" w:rsidRPr="00E40A67">
        <w:rPr>
          <w:rFonts w:asciiTheme="minorHAnsi" w:hAnsiTheme="minorHAnsi"/>
          <w:sz w:val="16"/>
        </w:rPr>
        <w:t>e number of microwells needed. For each run,</w:t>
      </w:r>
      <w:r w:rsidR="00117D9A" w:rsidRPr="00E40A67">
        <w:rPr>
          <w:rFonts w:asciiTheme="minorHAnsi" w:hAnsiTheme="minorHAnsi"/>
          <w:sz w:val="16"/>
        </w:rPr>
        <w:t xml:space="preserve"> wells must be </w:t>
      </w:r>
      <w:r w:rsidR="00F73F43" w:rsidRPr="00E40A67">
        <w:rPr>
          <w:rFonts w:asciiTheme="minorHAnsi" w:hAnsiTheme="minorHAnsi"/>
          <w:sz w:val="16"/>
        </w:rPr>
        <w:t xml:space="preserve">assigned </w:t>
      </w:r>
      <w:r w:rsidR="00117D9A" w:rsidRPr="00E40A67">
        <w:rPr>
          <w:rFonts w:asciiTheme="minorHAnsi" w:hAnsiTheme="minorHAnsi"/>
          <w:sz w:val="16"/>
        </w:rPr>
        <w:t>for duplicate analysis of</w:t>
      </w:r>
      <w:r w:rsidR="00971164" w:rsidRPr="00E40A67">
        <w:rPr>
          <w:rFonts w:asciiTheme="minorHAnsi" w:hAnsiTheme="minorHAnsi"/>
          <w:sz w:val="16"/>
        </w:rPr>
        <w:t xml:space="preserve"> </w:t>
      </w:r>
      <w:r w:rsidR="00532B56" w:rsidRPr="00E40A67">
        <w:rPr>
          <w:rFonts w:asciiTheme="minorHAnsi" w:hAnsiTheme="minorHAnsi"/>
          <w:sz w:val="16"/>
        </w:rPr>
        <w:t>six</w:t>
      </w:r>
      <w:r w:rsidR="001C170D" w:rsidRPr="00E40A67">
        <w:rPr>
          <w:rFonts w:asciiTheme="minorHAnsi" w:hAnsiTheme="minorHAnsi"/>
          <w:sz w:val="16"/>
        </w:rPr>
        <w:t xml:space="preserve"> </w:t>
      </w:r>
      <w:r w:rsidR="00790A2D" w:rsidRPr="00E40A67">
        <w:rPr>
          <w:rFonts w:asciiTheme="minorHAnsi" w:hAnsiTheme="minorHAnsi"/>
          <w:sz w:val="16"/>
        </w:rPr>
        <w:t>Calibrator</w:t>
      </w:r>
      <w:r w:rsidR="001C170D" w:rsidRPr="00E40A67">
        <w:rPr>
          <w:rFonts w:asciiTheme="minorHAnsi" w:hAnsiTheme="minorHAnsi"/>
          <w:sz w:val="16"/>
        </w:rPr>
        <w:t>s</w:t>
      </w:r>
      <w:r w:rsidR="0091795E">
        <w:rPr>
          <w:rFonts w:asciiTheme="minorHAnsi" w:hAnsiTheme="minorHAnsi"/>
          <w:sz w:val="16"/>
        </w:rPr>
        <w:t xml:space="preserve">, </w:t>
      </w:r>
      <w:r w:rsidR="008055ED" w:rsidRPr="00E40A67">
        <w:rPr>
          <w:rFonts w:asciiTheme="minorHAnsi" w:hAnsiTheme="minorHAnsi"/>
          <w:sz w:val="16"/>
        </w:rPr>
        <w:t>Control</w:t>
      </w:r>
      <w:r w:rsidR="00466A09" w:rsidRPr="00E40A67">
        <w:rPr>
          <w:rFonts w:asciiTheme="minorHAnsi" w:hAnsiTheme="minorHAnsi"/>
          <w:sz w:val="16"/>
        </w:rPr>
        <w:t xml:space="preserve"> </w:t>
      </w:r>
      <w:r w:rsidR="00420776">
        <w:rPr>
          <w:rFonts w:asciiTheme="minorHAnsi" w:hAnsiTheme="minorHAnsi"/>
          <w:sz w:val="16"/>
        </w:rPr>
        <w:t>I</w:t>
      </w:r>
      <w:r w:rsidR="00530213">
        <w:rPr>
          <w:rFonts w:asciiTheme="minorHAnsi" w:hAnsiTheme="minorHAnsi"/>
          <w:sz w:val="16"/>
        </w:rPr>
        <w:t xml:space="preserve"> </w:t>
      </w:r>
      <w:r w:rsidRPr="00E40A67">
        <w:rPr>
          <w:rFonts w:asciiTheme="minorHAnsi" w:hAnsiTheme="minorHAnsi"/>
          <w:sz w:val="16"/>
        </w:rPr>
        <w:t xml:space="preserve">and </w:t>
      </w:r>
      <w:r w:rsidR="00420776">
        <w:rPr>
          <w:rFonts w:asciiTheme="minorHAnsi" w:hAnsiTheme="minorHAnsi"/>
          <w:sz w:val="16"/>
        </w:rPr>
        <w:t>C</w:t>
      </w:r>
      <w:r w:rsidR="00530213">
        <w:rPr>
          <w:rFonts w:asciiTheme="minorHAnsi" w:hAnsiTheme="minorHAnsi"/>
          <w:sz w:val="16"/>
        </w:rPr>
        <w:t>on</w:t>
      </w:r>
      <w:r w:rsidR="00420776">
        <w:rPr>
          <w:rFonts w:asciiTheme="minorHAnsi" w:hAnsiTheme="minorHAnsi"/>
          <w:sz w:val="16"/>
        </w:rPr>
        <w:t>tr</w:t>
      </w:r>
      <w:r w:rsidR="00530213">
        <w:rPr>
          <w:rFonts w:asciiTheme="minorHAnsi" w:hAnsiTheme="minorHAnsi"/>
          <w:sz w:val="16"/>
        </w:rPr>
        <w:t>o</w:t>
      </w:r>
      <w:r w:rsidR="00420776">
        <w:rPr>
          <w:rFonts w:asciiTheme="minorHAnsi" w:hAnsiTheme="minorHAnsi"/>
          <w:sz w:val="16"/>
        </w:rPr>
        <w:t>l II</w:t>
      </w:r>
      <w:r w:rsidR="00466A09" w:rsidRPr="00E40A67">
        <w:rPr>
          <w:rFonts w:asciiTheme="minorHAnsi" w:hAnsiTheme="minorHAnsi"/>
          <w:sz w:val="16"/>
        </w:rPr>
        <w:t xml:space="preserve">. </w:t>
      </w:r>
      <w:r w:rsidR="00117D9A" w:rsidRPr="00E40A67">
        <w:rPr>
          <w:rFonts w:asciiTheme="minorHAnsi" w:hAnsiTheme="minorHAnsi"/>
          <w:sz w:val="16"/>
        </w:rPr>
        <w:t>Assign additional wells for duplicate analysis of p</w:t>
      </w:r>
      <w:r w:rsidR="00775DC7" w:rsidRPr="00E40A67">
        <w:rPr>
          <w:rFonts w:asciiTheme="minorHAnsi" w:hAnsiTheme="minorHAnsi"/>
          <w:sz w:val="16"/>
        </w:rPr>
        <w:t xml:space="preserve">atient samples. </w:t>
      </w:r>
      <w:r w:rsidRPr="00E40A67">
        <w:rPr>
          <w:rFonts w:asciiTheme="minorHAnsi" w:hAnsiTheme="minorHAnsi"/>
          <w:sz w:val="16"/>
        </w:rPr>
        <w:t>Check software and reader requirements for</w:t>
      </w:r>
      <w:r w:rsidRPr="00E40A67">
        <w:rPr>
          <w:rFonts w:ascii="Calibri" w:hAnsi="Calibri"/>
          <w:sz w:val="16"/>
        </w:rPr>
        <w:t xml:space="preserve"> the correct </w:t>
      </w:r>
      <w:r w:rsidR="00893E4A" w:rsidRPr="00E40A67">
        <w:rPr>
          <w:rFonts w:ascii="Calibri" w:hAnsi="Calibri"/>
          <w:sz w:val="16"/>
        </w:rPr>
        <w:t>Calibrator</w:t>
      </w:r>
      <w:r w:rsidR="00D07CE6" w:rsidRPr="00E40A67">
        <w:rPr>
          <w:rFonts w:ascii="Calibri" w:hAnsi="Calibri"/>
          <w:sz w:val="16"/>
        </w:rPr>
        <w:t>/</w:t>
      </w:r>
      <w:r w:rsidR="00893E4A" w:rsidRPr="00E40A67">
        <w:rPr>
          <w:rFonts w:ascii="Calibri" w:hAnsi="Calibri"/>
          <w:sz w:val="16"/>
        </w:rPr>
        <w:t>Control</w:t>
      </w:r>
      <w:r w:rsidR="00D07CE6" w:rsidRPr="00E40A67">
        <w:rPr>
          <w:rFonts w:ascii="Calibri" w:hAnsi="Calibri"/>
          <w:sz w:val="16"/>
        </w:rPr>
        <w:t xml:space="preserve"> configurations. </w:t>
      </w:r>
      <w:r w:rsidRPr="00E40A67">
        <w:rPr>
          <w:rFonts w:ascii="Calibri" w:hAnsi="Calibri"/>
          <w:sz w:val="16"/>
        </w:rPr>
        <w:t xml:space="preserve">Return unused strips to the resealable pouch with desiccant, seal, and return to storage between 2 </w:t>
      </w:r>
      <w:r w:rsidR="0091795E">
        <w:rPr>
          <w:rFonts w:ascii="Calibri" w:hAnsi="Calibri"/>
          <w:sz w:val="16"/>
        </w:rPr>
        <w:t>-</w:t>
      </w:r>
      <w:r w:rsidR="00530213">
        <w:rPr>
          <w:rFonts w:ascii="Calibri" w:hAnsi="Calibri"/>
          <w:sz w:val="16"/>
        </w:rPr>
        <w:t xml:space="preserve"> 8°C</w:t>
      </w:r>
      <w:r w:rsidRPr="00E40A67">
        <w:rPr>
          <w:rFonts w:ascii="Calibri" w:hAnsi="Calibri"/>
          <w:sz w:val="16"/>
        </w:rPr>
        <w:t>.</w:t>
      </w:r>
    </w:p>
    <w:p w14:paraId="2FF02601" w14:textId="77777777" w:rsidR="00180DD2" w:rsidRPr="009D2DE3" w:rsidRDefault="00180DD2" w:rsidP="00180DD2">
      <w:pPr>
        <w:pStyle w:val="ListParagraph"/>
        <w:jc w:val="both"/>
        <w:rPr>
          <w:rFonts w:asciiTheme="minorHAnsi" w:hAnsiTheme="minorHAnsi"/>
          <w:sz w:val="4"/>
          <w:szCs w:val="4"/>
        </w:rPr>
      </w:pPr>
    </w:p>
    <w:tbl>
      <w:tblPr>
        <w:tblW w:w="10080" w:type="dxa"/>
        <w:tblInd w:w="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350"/>
        <w:gridCol w:w="1260"/>
        <w:gridCol w:w="1620"/>
        <w:gridCol w:w="1710"/>
        <w:gridCol w:w="1530"/>
        <w:gridCol w:w="1620"/>
      </w:tblGrid>
      <w:tr w:rsidR="00530213" w:rsidRPr="00E5688B" w14:paraId="23AC121F" w14:textId="77777777" w:rsidTr="00530213">
        <w:trPr>
          <w:cantSplit/>
          <w:trHeight w:val="53"/>
        </w:trPr>
        <w:tc>
          <w:tcPr>
            <w:tcW w:w="10080" w:type="dxa"/>
            <w:gridSpan w:val="7"/>
            <w:vAlign w:val="center"/>
          </w:tcPr>
          <w:p w14:paraId="2AEEBBEC" w14:textId="77777777" w:rsidR="00530213" w:rsidRPr="00615102" w:rsidRDefault="00530213" w:rsidP="00530213">
            <w:pPr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615102">
              <w:rPr>
                <w:rFonts w:ascii="Calibri" w:hAnsi="Calibri"/>
                <w:b/>
                <w:sz w:val="15"/>
                <w:szCs w:val="15"/>
              </w:rPr>
              <w:t>EXAMPLE PLATE SET-UP</w:t>
            </w:r>
          </w:p>
        </w:tc>
      </w:tr>
      <w:tr w:rsidR="00530213" w:rsidRPr="00E5688B" w14:paraId="5F85D76F" w14:textId="77777777" w:rsidTr="00FB235F">
        <w:trPr>
          <w:trHeight w:val="55"/>
        </w:trPr>
        <w:tc>
          <w:tcPr>
            <w:tcW w:w="990" w:type="dxa"/>
            <w:vAlign w:val="center"/>
          </w:tcPr>
          <w:p w14:paraId="1B3FEA6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350" w:type="dxa"/>
            <w:vAlign w:val="center"/>
          </w:tcPr>
          <w:p w14:paraId="7E0F712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1</w:t>
            </w:r>
          </w:p>
        </w:tc>
        <w:tc>
          <w:tcPr>
            <w:tcW w:w="1260" w:type="dxa"/>
            <w:vAlign w:val="center"/>
          </w:tcPr>
          <w:p w14:paraId="31744D1E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2</w:t>
            </w:r>
          </w:p>
        </w:tc>
        <w:tc>
          <w:tcPr>
            <w:tcW w:w="1620" w:type="dxa"/>
            <w:vAlign w:val="center"/>
          </w:tcPr>
          <w:p w14:paraId="55BF460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3</w:t>
            </w:r>
          </w:p>
        </w:tc>
        <w:tc>
          <w:tcPr>
            <w:tcW w:w="1710" w:type="dxa"/>
            <w:vAlign w:val="center"/>
          </w:tcPr>
          <w:p w14:paraId="25EF258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4</w:t>
            </w:r>
          </w:p>
        </w:tc>
        <w:tc>
          <w:tcPr>
            <w:tcW w:w="1530" w:type="dxa"/>
            <w:vAlign w:val="center"/>
          </w:tcPr>
          <w:p w14:paraId="627EBC5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5</w:t>
            </w:r>
          </w:p>
        </w:tc>
        <w:tc>
          <w:tcPr>
            <w:tcW w:w="1620" w:type="dxa"/>
            <w:vAlign w:val="center"/>
          </w:tcPr>
          <w:p w14:paraId="330B9CA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6</w:t>
            </w:r>
          </w:p>
        </w:tc>
      </w:tr>
      <w:tr w:rsidR="00530213" w:rsidRPr="00E5688B" w14:paraId="71A97802" w14:textId="77777777" w:rsidTr="00530213">
        <w:tc>
          <w:tcPr>
            <w:tcW w:w="990" w:type="dxa"/>
            <w:vAlign w:val="center"/>
          </w:tcPr>
          <w:p w14:paraId="2CA6A79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A</w:t>
            </w:r>
          </w:p>
        </w:tc>
        <w:tc>
          <w:tcPr>
            <w:tcW w:w="1350" w:type="dxa"/>
            <w:vAlign w:val="center"/>
          </w:tcPr>
          <w:p w14:paraId="10777B9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A</w:t>
            </w:r>
          </w:p>
        </w:tc>
        <w:tc>
          <w:tcPr>
            <w:tcW w:w="1260" w:type="dxa"/>
            <w:vAlign w:val="center"/>
          </w:tcPr>
          <w:p w14:paraId="52CDD4E8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A</w:t>
            </w:r>
          </w:p>
        </w:tc>
        <w:tc>
          <w:tcPr>
            <w:tcW w:w="1620" w:type="dxa"/>
            <w:vAlign w:val="center"/>
          </w:tcPr>
          <w:p w14:paraId="3D6D9BD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1</w:t>
            </w:r>
          </w:p>
        </w:tc>
        <w:tc>
          <w:tcPr>
            <w:tcW w:w="1710" w:type="dxa"/>
            <w:vAlign w:val="center"/>
          </w:tcPr>
          <w:p w14:paraId="30FFDBC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1</w:t>
            </w:r>
          </w:p>
        </w:tc>
        <w:tc>
          <w:tcPr>
            <w:tcW w:w="1530" w:type="dxa"/>
            <w:vAlign w:val="center"/>
          </w:tcPr>
          <w:p w14:paraId="629FFB6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9</w:t>
            </w:r>
          </w:p>
        </w:tc>
        <w:tc>
          <w:tcPr>
            <w:tcW w:w="1620" w:type="dxa"/>
            <w:vAlign w:val="center"/>
          </w:tcPr>
          <w:p w14:paraId="2E7C4D2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9</w:t>
            </w:r>
          </w:p>
        </w:tc>
      </w:tr>
      <w:tr w:rsidR="00530213" w:rsidRPr="00E5688B" w14:paraId="421E57B9" w14:textId="77777777" w:rsidTr="00530213">
        <w:tc>
          <w:tcPr>
            <w:tcW w:w="990" w:type="dxa"/>
            <w:vAlign w:val="center"/>
          </w:tcPr>
          <w:p w14:paraId="0D6DDB9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B</w:t>
            </w:r>
          </w:p>
        </w:tc>
        <w:tc>
          <w:tcPr>
            <w:tcW w:w="1350" w:type="dxa"/>
            <w:vAlign w:val="center"/>
          </w:tcPr>
          <w:p w14:paraId="4A8D007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B</w:t>
            </w:r>
          </w:p>
        </w:tc>
        <w:tc>
          <w:tcPr>
            <w:tcW w:w="1260" w:type="dxa"/>
            <w:vAlign w:val="center"/>
          </w:tcPr>
          <w:p w14:paraId="1E570D27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B</w:t>
            </w:r>
          </w:p>
        </w:tc>
        <w:tc>
          <w:tcPr>
            <w:tcW w:w="1620" w:type="dxa"/>
            <w:vAlign w:val="center"/>
          </w:tcPr>
          <w:p w14:paraId="0CA04EB0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2</w:t>
            </w:r>
          </w:p>
        </w:tc>
        <w:tc>
          <w:tcPr>
            <w:tcW w:w="1710" w:type="dxa"/>
            <w:vAlign w:val="center"/>
          </w:tcPr>
          <w:p w14:paraId="7CF76E48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2</w:t>
            </w:r>
          </w:p>
        </w:tc>
        <w:tc>
          <w:tcPr>
            <w:tcW w:w="1530" w:type="dxa"/>
            <w:vAlign w:val="center"/>
          </w:tcPr>
          <w:p w14:paraId="3B4EB0C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Etc.</w:t>
            </w:r>
          </w:p>
        </w:tc>
        <w:tc>
          <w:tcPr>
            <w:tcW w:w="1620" w:type="dxa"/>
            <w:vAlign w:val="center"/>
          </w:tcPr>
          <w:p w14:paraId="54E0761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23944988" w14:textId="77777777" w:rsidTr="00530213">
        <w:tc>
          <w:tcPr>
            <w:tcW w:w="990" w:type="dxa"/>
            <w:vAlign w:val="center"/>
          </w:tcPr>
          <w:p w14:paraId="21181D1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</w:t>
            </w:r>
          </w:p>
        </w:tc>
        <w:tc>
          <w:tcPr>
            <w:tcW w:w="1350" w:type="dxa"/>
            <w:vAlign w:val="center"/>
          </w:tcPr>
          <w:p w14:paraId="3521B14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C</w:t>
            </w:r>
          </w:p>
        </w:tc>
        <w:tc>
          <w:tcPr>
            <w:tcW w:w="1260" w:type="dxa"/>
            <w:vAlign w:val="center"/>
          </w:tcPr>
          <w:p w14:paraId="689A150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C</w:t>
            </w:r>
          </w:p>
        </w:tc>
        <w:tc>
          <w:tcPr>
            <w:tcW w:w="1620" w:type="dxa"/>
            <w:vAlign w:val="center"/>
          </w:tcPr>
          <w:p w14:paraId="7A24B40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3</w:t>
            </w:r>
          </w:p>
        </w:tc>
        <w:tc>
          <w:tcPr>
            <w:tcW w:w="1710" w:type="dxa"/>
            <w:vAlign w:val="center"/>
          </w:tcPr>
          <w:p w14:paraId="6D1A991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3</w:t>
            </w:r>
          </w:p>
        </w:tc>
        <w:tc>
          <w:tcPr>
            <w:tcW w:w="1530" w:type="dxa"/>
            <w:vAlign w:val="center"/>
          </w:tcPr>
          <w:p w14:paraId="3070555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6086847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1C2ACEC7" w14:textId="77777777" w:rsidTr="00530213">
        <w:tc>
          <w:tcPr>
            <w:tcW w:w="990" w:type="dxa"/>
            <w:vAlign w:val="center"/>
          </w:tcPr>
          <w:p w14:paraId="0AD5B5C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D</w:t>
            </w:r>
          </w:p>
        </w:tc>
        <w:tc>
          <w:tcPr>
            <w:tcW w:w="1350" w:type="dxa"/>
            <w:vAlign w:val="center"/>
          </w:tcPr>
          <w:p w14:paraId="43AA94A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D</w:t>
            </w:r>
          </w:p>
        </w:tc>
        <w:tc>
          <w:tcPr>
            <w:tcW w:w="1260" w:type="dxa"/>
            <w:vAlign w:val="center"/>
          </w:tcPr>
          <w:p w14:paraId="021618A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D</w:t>
            </w:r>
          </w:p>
        </w:tc>
        <w:tc>
          <w:tcPr>
            <w:tcW w:w="1620" w:type="dxa"/>
            <w:vAlign w:val="center"/>
          </w:tcPr>
          <w:p w14:paraId="24BC587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4</w:t>
            </w:r>
          </w:p>
        </w:tc>
        <w:tc>
          <w:tcPr>
            <w:tcW w:w="1710" w:type="dxa"/>
            <w:vAlign w:val="center"/>
          </w:tcPr>
          <w:p w14:paraId="6899D379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4</w:t>
            </w:r>
          </w:p>
        </w:tc>
        <w:tc>
          <w:tcPr>
            <w:tcW w:w="1530" w:type="dxa"/>
            <w:vAlign w:val="center"/>
          </w:tcPr>
          <w:p w14:paraId="7052B36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2FBA611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5AB6E3DF" w14:textId="77777777" w:rsidTr="00530213">
        <w:trPr>
          <w:trHeight w:val="65"/>
        </w:trPr>
        <w:tc>
          <w:tcPr>
            <w:tcW w:w="990" w:type="dxa"/>
            <w:vAlign w:val="center"/>
          </w:tcPr>
          <w:p w14:paraId="314B569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E</w:t>
            </w:r>
          </w:p>
        </w:tc>
        <w:tc>
          <w:tcPr>
            <w:tcW w:w="1350" w:type="dxa"/>
            <w:vAlign w:val="center"/>
          </w:tcPr>
          <w:p w14:paraId="32460F2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E</w:t>
            </w:r>
          </w:p>
        </w:tc>
        <w:tc>
          <w:tcPr>
            <w:tcW w:w="1260" w:type="dxa"/>
            <w:vAlign w:val="center"/>
          </w:tcPr>
          <w:p w14:paraId="44C08118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E</w:t>
            </w:r>
          </w:p>
        </w:tc>
        <w:tc>
          <w:tcPr>
            <w:tcW w:w="1620" w:type="dxa"/>
            <w:vAlign w:val="center"/>
          </w:tcPr>
          <w:p w14:paraId="2825507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5</w:t>
            </w:r>
          </w:p>
        </w:tc>
        <w:tc>
          <w:tcPr>
            <w:tcW w:w="1710" w:type="dxa"/>
            <w:vAlign w:val="center"/>
          </w:tcPr>
          <w:p w14:paraId="3A8C711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5</w:t>
            </w:r>
          </w:p>
        </w:tc>
        <w:tc>
          <w:tcPr>
            <w:tcW w:w="1530" w:type="dxa"/>
            <w:vAlign w:val="center"/>
          </w:tcPr>
          <w:p w14:paraId="38DA8DD7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338043D4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0197BBAE" w14:textId="77777777" w:rsidTr="00530213">
        <w:trPr>
          <w:trHeight w:val="65"/>
        </w:trPr>
        <w:tc>
          <w:tcPr>
            <w:tcW w:w="990" w:type="dxa"/>
            <w:vAlign w:val="center"/>
          </w:tcPr>
          <w:p w14:paraId="3550C34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F</w:t>
            </w:r>
          </w:p>
        </w:tc>
        <w:tc>
          <w:tcPr>
            <w:tcW w:w="1350" w:type="dxa"/>
            <w:vAlign w:val="center"/>
          </w:tcPr>
          <w:p w14:paraId="765FFF10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F</w:t>
            </w:r>
          </w:p>
        </w:tc>
        <w:tc>
          <w:tcPr>
            <w:tcW w:w="1260" w:type="dxa"/>
            <w:vAlign w:val="center"/>
          </w:tcPr>
          <w:p w14:paraId="5BC8F036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Calibrator F</w:t>
            </w:r>
          </w:p>
        </w:tc>
        <w:tc>
          <w:tcPr>
            <w:tcW w:w="1620" w:type="dxa"/>
            <w:vAlign w:val="center"/>
          </w:tcPr>
          <w:p w14:paraId="46B43AE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6</w:t>
            </w:r>
          </w:p>
        </w:tc>
        <w:tc>
          <w:tcPr>
            <w:tcW w:w="1710" w:type="dxa"/>
            <w:vAlign w:val="center"/>
          </w:tcPr>
          <w:p w14:paraId="0B45AB35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6</w:t>
            </w:r>
          </w:p>
        </w:tc>
        <w:tc>
          <w:tcPr>
            <w:tcW w:w="1530" w:type="dxa"/>
            <w:vAlign w:val="center"/>
          </w:tcPr>
          <w:p w14:paraId="0AC5D59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629ECFD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0149F91D" w14:textId="77777777" w:rsidTr="00530213">
        <w:tc>
          <w:tcPr>
            <w:tcW w:w="990" w:type="dxa"/>
            <w:vAlign w:val="center"/>
          </w:tcPr>
          <w:p w14:paraId="3507B68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G</w:t>
            </w:r>
          </w:p>
        </w:tc>
        <w:tc>
          <w:tcPr>
            <w:tcW w:w="1350" w:type="dxa"/>
            <w:vAlign w:val="center"/>
          </w:tcPr>
          <w:p w14:paraId="03F19131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</w:t>
            </w:r>
          </w:p>
        </w:tc>
        <w:tc>
          <w:tcPr>
            <w:tcW w:w="1260" w:type="dxa"/>
            <w:vAlign w:val="center"/>
          </w:tcPr>
          <w:p w14:paraId="655BBC5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</w:t>
            </w:r>
          </w:p>
        </w:tc>
        <w:tc>
          <w:tcPr>
            <w:tcW w:w="1620" w:type="dxa"/>
            <w:vAlign w:val="center"/>
          </w:tcPr>
          <w:p w14:paraId="0B55F66C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7</w:t>
            </w:r>
          </w:p>
        </w:tc>
        <w:tc>
          <w:tcPr>
            <w:tcW w:w="1710" w:type="dxa"/>
            <w:vAlign w:val="center"/>
          </w:tcPr>
          <w:p w14:paraId="7BDB32B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7</w:t>
            </w:r>
          </w:p>
        </w:tc>
        <w:tc>
          <w:tcPr>
            <w:tcW w:w="1530" w:type="dxa"/>
            <w:vAlign w:val="center"/>
          </w:tcPr>
          <w:p w14:paraId="2334CFFA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3C1B604B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  <w:tr w:rsidR="00530213" w:rsidRPr="00E5688B" w14:paraId="351D7FA0" w14:textId="77777777" w:rsidTr="00530213">
        <w:tc>
          <w:tcPr>
            <w:tcW w:w="990" w:type="dxa"/>
            <w:vAlign w:val="center"/>
          </w:tcPr>
          <w:p w14:paraId="0DE6752D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H</w:t>
            </w:r>
          </w:p>
        </w:tc>
        <w:tc>
          <w:tcPr>
            <w:tcW w:w="1350" w:type="dxa"/>
            <w:vAlign w:val="center"/>
          </w:tcPr>
          <w:p w14:paraId="5D29F63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II</w:t>
            </w:r>
          </w:p>
        </w:tc>
        <w:tc>
          <w:tcPr>
            <w:tcW w:w="1260" w:type="dxa"/>
            <w:vAlign w:val="center"/>
          </w:tcPr>
          <w:p w14:paraId="2DD6C002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Control II</w:t>
            </w:r>
          </w:p>
        </w:tc>
        <w:tc>
          <w:tcPr>
            <w:tcW w:w="1620" w:type="dxa"/>
            <w:vAlign w:val="center"/>
          </w:tcPr>
          <w:p w14:paraId="2290D4C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8</w:t>
            </w:r>
          </w:p>
        </w:tc>
        <w:tc>
          <w:tcPr>
            <w:tcW w:w="1710" w:type="dxa"/>
            <w:vAlign w:val="center"/>
          </w:tcPr>
          <w:p w14:paraId="2940D900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Patient Specimen 8</w:t>
            </w:r>
          </w:p>
        </w:tc>
        <w:tc>
          <w:tcPr>
            <w:tcW w:w="1530" w:type="dxa"/>
            <w:vAlign w:val="center"/>
          </w:tcPr>
          <w:p w14:paraId="37D199A3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  <w:tc>
          <w:tcPr>
            <w:tcW w:w="1620" w:type="dxa"/>
            <w:vAlign w:val="center"/>
          </w:tcPr>
          <w:p w14:paraId="7EFFC45F" w14:textId="77777777" w:rsidR="00530213" w:rsidRPr="00615102" w:rsidRDefault="00530213" w:rsidP="00530213">
            <w:pPr>
              <w:jc w:val="center"/>
              <w:rPr>
                <w:rFonts w:ascii="Calibri" w:hAnsi="Calibri"/>
                <w:sz w:val="15"/>
                <w:szCs w:val="15"/>
              </w:rPr>
            </w:pPr>
          </w:p>
        </w:tc>
      </w:tr>
    </w:tbl>
    <w:p w14:paraId="47B5F491" w14:textId="77777777" w:rsidR="0036637C" w:rsidRPr="0036637C" w:rsidRDefault="0036637C" w:rsidP="0036637C">
      <w:pPr>
        <w:pStyle w:val="ListParagraph"/>
        <w:ind w:left="360"/>
        <w:jc w:val="both"/>
        <w:rPr>
          <w:rFonts w:ascii="Calibri" w:hAnsi="Calibri"/>
          <w:b/>
          <w:sz w:val="4"/>
          <w:szCs w:val="8"/>
        </w:rPr>
      </w:pPr>
    </w:p>
    <w:p w14:paraId="2A74378B" w14:textId="77777777" w:rsidR="003C5252" w:rsidRPr="0091795E" w:rsidRDefault="0091795E" w:rsidP="00222711">
      <w:pPr>
        <w:pStyle w:val="ListParagraph"/>
        <w:numPr>
          <w:ilvl w:val="0"/>
          <w:numId w:val="31"/>
        </w:numPr>
        <w:ind w:left="360"/>
        <w:jc w:val="both"/>
        <w:rPr>
          <w:rFonts w:ascii="Calibri" w:hAnsi="Calibri"/>
          <w:b/>
          <w:sz w:val="16"/>
          <w:szCs w:val="16"/>
        </w:rPr>
      </w:pPr>
      <w:r w:rsidRPr="0091795E">
        <w:rPr>
          <w:rFonts w:ascii="Calibri" w:hAnsi="Calibri"/>
          <w:b/>
          <w:sz w:val="16"/>
          <w:szCs w:val="16"/>
        </w:rPr>
        <w:t>P</w:t>
      </w:r>
      <w:r w:rsidR="003C5252" w:rsidRPr="0091795E">
        <w:rPr>
          <w:rFonts w:ascii="Calibri" w:hAnsi="Calibri"/>
          <w:b/>
          <w:sz w:val="16"/>
          <w:szCs w:val="16"/>
        </w:rPr>
        <w:t>rocedure</w:t>
      </w:r>
      <w:r w:rsidR="008E4197">
        <w:rPr>
          <w:rFonts w:ascii="Calibri" w:hAnsi="Calibri"/>
          <w:b/>
          <w:sz w:val="16"/>
          <w:szCs w:val="16"/>
        </w:rPr>
        <w:t>:</w:t>
      </w:r>
      <w:r w:rsidR="003C5252" w:rsidRPr="0091795E">
        <w:rPr>
          <w:rFonts w:ascii="Calibri" w:hAnsi="Calibri"/>
          <w:b/>
          <w:sz w:val="16"/>
          <w:szCs w:val="16"/>
        </w:rPr>
        <w:t xml:space="preserve"> </w:t>
      </w:r>
    </w:p>
    <w:p w14:paraId="4783934E" w14:textId="77777777" w:rsidR="002A6C57" w:rsidRPr="0091795E" w:rsidRDefault="003E31B5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lastRenderedPageBreak/>
        <w:t xml:space="preserve">Dilute each Calibrator, Control, and patient specimen 1:11 in </w:t>
      </w:r>
      <w:r w:rsidR="002A6C57" w:rsidRPr="0091795E">
        <w:rPr>
          <w:rFonts w:ascii="Calibri" w:hAnsi="Calibri"/>
          <w:sz w:val="16"/>
        </w:rPr>
        <w:t>Sample Diluent</w:t>
      </w:r>
      <w:r w:rsidRPr="0091795E">
        <w:rPr>
          <w:rFonts w:ascii="Calibri" w:hAnsi="Calibri"/>
          <w:sz w:val="16"/>
        </w:rPr>
        <w:t xml:space="preserve"> (</w:t>
      </w:r>
      <w:r w:rsidR="00932A6B">
        <w:rPr>
          <w:rFonts w:ascii="Calibri" w:hAnsi="Calibri"/>
          <w:sz w:val="16"/>
        </w:rPr>
        <w:t>i.</w:t>
      </w:r>
      <w:r w:rsidRPr="0091795E">
        <w:rPr>
          <w:rFonts w:ascii="Calibri" w:hAnsi="Calibri"/>
          <w:sz w:val="16"/>
        </w:rPr>
        <w:t>e</w:t>
      </w:r>
      <w:r w:rsidR="00932A6B">
        <w:rPr>
          <w:rFonts w:ascii="Calibri" w:hAnsi="Calibri"/>
          <w:sz w:val="16"/>
        </w:rPr>
        <w:t>.</w:t>
      </w:r>
      <w:r w:rsidR="00112ECB" w:rsidRPr="0091795E">
        <w:rPr>
          <w:rFonts w:ascii="Calibri" w:hAnsi="Calibri"/>
          <w:sz w:val="16"/>
        </w:rPr>
        <w:t xml:space="preserve">: </w:t>
      </w:r>
      <w:r w:rsidR="0091795E">
        <w:rPr>
          <w:rFonts w:ascii="Calibri" w:hAnsi="Calibri"/>
          <w:sz w:val="16"/>
        </w:rPr>
        <w:t>2</w:t>
      </w:r>
      <w:r w:rsidR="00980183">
        <w:rPr>
          <w:rFonts w:ascii="Calibri" w:hAnsi="Calibri"/>
          <w:sz w:val="16"/>
        </w:rPr>
        <w:t>5</w:t>
      </w:r>
      <w:r w:rsidRPr="0091795E">
        <w:rPr>
          <w:rFonts w:ascii="Calibri" w:hAnsi="Calibri"/>
          <w:sz w:val="16"/>
        </w:rPr>
        <w:sym w:font="Symbol" w:char="F06D"/>
      </w:r>
      <w:r w:rsidRPr="0091795E">
        <w:rPr>
          <w:rFonts w:ascii="Calibri" w:hAnsi="Calibri"/>
          <w:sz w:val="16"/>
        </w:rPr>
        <w:t>L</w:t>
      </w:r>
      <w:r w:rsidR="0091795E">
        <w:rPr>
          <w:rFonts w:ascii="Calibri" w:hAnsi="Calibri"/>
          <w:sz w:val="16"/>
        </w:rPr>
        <w:t xml:space="preserve"> sample + 2</w:t>
      </w:r>
      <w:r w:rsidR="00980183">
        <w:rPr>
          <w:rFonts w:ascii="Calibri" w:hAnsi="Calibri"/>
          <w:sz w:val="16"/>
        </w:rPr>
        <w:t>5</w:t>
      </w:r>
      <w:r w:rsidR="0091795E">
        <w:rPr>
          <w:rFonts w:ascii="Calibri" w:hAnsi="Calibri"/>
          <w:sz w:val="16"/>
        </w:rPr>
        <w:t>0</w:t>
      </w:r>
      <w:r w:rsidRPr="0091795E">
        <w:rPr>
          <w:rFonts w:ascii="Calibri" w:hAnsi="Calibri"/>
          <w:sz w:val="16"/>
        </w:rPr>
        <w:sym w:font="Symbol" w:char="F06D"/>
      </w:r>
      <w:r w:rsidRPr="0091795E">
        <w:rPr>
          <w:rFonts w:ascii="Calibri" w:hAnsi="Calibri"/>
          <w:sz w:val="16"/>
        </w:rPr>
        <w:t>L Sample Diluent)</w:t>
      </w:r>
      <w:r w:rsidR="002A6C57" w:rsidRPr="0091795E">
        <w:rPr>
          <w:rFonts w:ascii="Calibri" w:hAnsi="Calibri"/>
          <w:sz w:val="16"/>
        </w:rPr>
        <w:t>.</w:t>
      </w:r>
    </w:p>
    <w:p w14:paraId="1DB6FFF0" w14:textId="77777777" w:rsidR="002A6C57" w:rsidRPr="0091795E" w:rsidRDefault="009C5EE4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>To individual wells</w:t>
      </w:r>
      <w:r w:rsidR="00743523" w:rsidRPr="0091795E">
        <w:rPr>
          <w:rFonts w:ascii="Calibri" w:hAnsi="Calibri"/>
          <w:sz w:val="16"/>
        </w:rPr>
        <w:t xml:space="preserve">, </w:t>
      </w:r>
      <w:r w:rsidRPr="0091795E">
        <w:rPr>
          <w:rFonts w:ascii="Calibri" w:hAnsi="Calibri"/>
          <w:sz w:val="16"/>
        </w:rPr>
        <w:t>add</w:t>
      </w:r>
      <w:r w:rsidR="002A6C57" w:rsidRPr="0091795E">
        <w:rPr>
          <w:rFonts w:ascii="Calibri" w:hAnsi="Calibri"/>
          <w:sz w:val="16"/>
        </w:rPr>
        <w:t xml:space="preserve"> 100</w:t>
      </w:r>
      <w:r w:rsidR="002A6C57" w:rsidRPr="0091795E">
        <w:rPr>
          <w:rFonts w:ascii="Calibri" w:hAnsi="Calibri"/>
          <w:sz w:val="16"/>
        </w:rPr>
        <w:sym w:font="Symbol" w:char="F06D"/>
      </w:r>
      <w:r w:rsidR="002A6C57" w:rsidRPr="0091795E">
        <w:rPr>
          <w:rFonts w:ascii="Calibri" w:hAnsi="Calibri"/>
          <w:sz w:val="16"/>
        </w:rPr>
        <w:t xml:space="preserve">L </w:t>
      </w:r>
      <w:r w:rsidRPr="0091795E">
        <w:rPr>
          <w:rFonts w:ascii="Calibri" w:hAnsi="Calibri"/>
          <w:sz w:val="16"/>
        </w:rPr>
        <w:t>of each diluted Calibrator, Control, and patient specimen</w:t>
      </w:r>
      <w:r w:rsidR="007A615A" w:rsidRPr="0091795E">
        <w:rPr>
          <w:rFonts w:ascii="Calibri" w:hAnsi="Calibri"/>
          <w:sz w:val="16"/>
        </w:rPr>
        <w:t xml:space="preserve"> in duplicate</w:t>
      </w:r>
      <w:r w:rsidR="007F3840" w:rsidRPr="0091795E">
        <w:rPr>
          <w:rFonts w:ascii="Calibri" w:hAnsi="Calibri"/>
          <w:sz w:val="16"/>
        </w:rPr>
        <w:t xml:space="preserve"> according to </w:t>
      </w:r>
      <w:r w:rsidR="0089070A" w:rsidRPr="0091795E">
        <w:rPr>
          <w:rFonts w:ascii="Calibri" w:hAnsi="Calibri"/>
          <w:sz w:val="16"/>
        </w:rPr>
        <w:t>the</w:t>
      </w:r>
      <w:r w:rsidR="007F3840" w:rsidRPr="0091795E">
        <w:rPr>
          <w:rFonts w:ascii="Calibri" w:hAnsi="Calibri"/>
          <w:sz w:val="16"/>
        </w:rPr>
        <w:t xml:space="preserve"> ELISA plate setup map shown above</w:t>
      </w:r>
      <w:r w:rsidR="002A6C57" w:rsidRPr="0091795E">
        <w:rPr>
          <w:rFonts w:ascii="Calibri" w:hAnsi="Calibri"/>
          <w:sz w:val="16"/>
        </w:rPr>
        <w:t xml:space="preserve">. </w:t>
      </w:r>
      <w:r w:rsidR="002502FD" w:rsidRPr="0091795E">
        <w:rPr>
          <w:rFonts w:ascii="Calibri" w:hAnsi="Calibri"/>
          <w:sz w:val="16"/>
        </w:rPr>
        <w:t xml:space="preserve"> (Note</w:t>
      </w:r>
      <w:r w:rsidR="00EE4A1A" w:rsidRPr="0091795E">
        <w:rPr>
          <w:rFonts w:ascii="Calibri" w:hAnsi="Calibri"/>
          <w:sz w:val="16"/>
        </w:rPr>
        <w:t xml:space="preserve">: </w:t>
      </w:r>
      <w:r w:rsidRPr="0091795E">
        <w:rPr>
          <w:rFonts w:ascii="Calibri" w:hAnsi="Calibri"/>
          <w:sz w:val="16"/>
        </w:rPr>
        <w:t>Ensure t</w:t>
      </w:r>
      <w:r w:rsidR="00EE4A1A" w:rsidRPr="0091795E">
        <w:rPr>
          <w:rFonts w:ascii="Calibri" w:hAnsi="Calibri"/>
          <w:sz w:val="16"/>
        </w:rPr>
        <w:t>he samples are properly mixed, and u</w:t>
      </w:r>
      <w:r w:rsidRPr="0091795E">
        <w:rPr>
          <w:rFonts w:ascii="Calibri" w:hAnsi="Calibri"/>
          <w:sz w:val="16"/>
        </w:rPr>
        <w:t>se a different pipett</w:t>
      </w:r>
      <w:r w:rsidR="00693E9D" w:rsidRPr="0091795E">
        <w:rPr>
          <w:rFonts w:ascii="Calibri" w:hAnsi="Calibri"/>
          <w:sz w:val="16"/>
        </w:rPr>
        <w:t>e</w:t>
      </w:r>
      <w:r w:rsidRPr="0091795E">
        <w:rPr>
          <w:rFonts w:ascii="Calibri" w:hAnsi="Calibri"/>
          <w:sz w:val="16"/>
        </w:rPr>
        <w:t xml:space="preserve"> tip for each sample</w:t>
      </w:r>
      <w:r w:rsidR="00EE4A1A" w:rsidRPr="0091795E">
        <w:rPr>
          <w:rFonts w:ascii="Calibri" w:hAnsi="Calibri"/>
          <w:sz w:val="16"/>
        </w:rPr>
        <w:t>)</w:t>
      </w:r>
    </w:p>
    <w:p w14:paraId="1085638C" w14:textId="77777777" w:rsidR="002A6C57" w:rsidRPr="0091795E" w:rsidRDefault="002A6C57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 xml:space="preserve">Incubate the plate </w:t>
      </w:r>
      <w:r w:rsidR="002553FC" w:rsidRPr="00FB235F">
        <w:rPr>
          <w:rFonts w:ascii="Calibri" w:hAnsi="Calibri"/>
          <w:b/>
          <w:sz w:val="16"/>
        </w:rPr>
        <w:t>uncovered</w:t>
      </w:r>
      <w:r w:rsidR="002553FC" w:rsidRPr="0091795E">
        <w:rPr>
          <w:rFonts w:ascii="Calibri" w:hAnsi="Calibri"/>
          <w:sz w:val="16"/>
        </w:rPr>
        <w:t xml:space="preserve"> </w:t>
      </w:r>
      <w:r w:rsidRPr="0091795E">
        <w:rPr>
          <w:rFonts w:ascii="Calibri" w:hAnsi="Calibri"/>
          <w:sz w:val="16"/>
        </w:rPr>
        <w:t>at 3</w:t>
      </w:r>
      <w:r w:rsidR="00DE64F3" w:rsidRPr="0091795E">
        <w:rPr>
          <w:rFonts w:ascii="Calibri" w:hAnsi="Calibri"/>
          <w:sz w:val="16"/>
        </w:rPr>
        <w:t>7</w:t>
      </w:r>
      <w:r w:rsidR="0091795E">
        <w:rPr>
          <w:rFonts w:ascii="Calibri" w:hAnsi="Calibri"/>
          <w:sz w:val="16"/>
        </w:rPr>
        <w:t xml:space="preserve"> </w:t>
      </w:r>
      <w:r w:rsidRPr="0091795E">
        <w:rPr>
          <w:rFonts w:ascii="Calibri" w:hAnsi="Calibri"/>
          <w:sz w:val="16"/>
        </w:rPr>
        <w:t>±</w:t>
      </w:r>
      <w:r w:rsidR="0091795E">
        <w:rPr>
          <w:rFonts w:ascii="Calibri" w:hAnsi="Calibri"/>
          <w:sz w:val="16"/>
        </w:rPr>
        <w:t xml:space="preserve"> </w:t>
      </w:r>
      <w:r w:rsidRPr="0091795E">
        <w:rPr>
          <w:rFonts w:ascii="Calibri" w:hAnsi="Calibri"/>
          <w:sz w:val="16"/>
        </w:rPr>
        <w:t xml:space="preserve">1°C for 60 ± 5 minutes. </w:t>
      </w:r>
      <w:r w:rsidR="002553FC" w:rsidRPr="0091795E">
        <w:rPr>
          <w:rFonts w:ascii="Calibri" w:hAnsi="Calibri"/>
          <w:b/>
          <w:sz w:val="16"/>
        </w:rPr>
        <w:t>N</w:t>
      </w:r>
      <w:r w:rsidR="0091795E">
        <w:rPr>
          <w:rFonts w:ascii="Calibri" w:hAnsi="Calibri"/>
          <w:b/>
          <w:sz w:val="16"/>
        </w:rPr>
        <w:t>OTE</w:t>
      </w:r>
      <w:r w:rsidR="002553FC" w:rsidRPr="0091795E">
        <w:rPr>
          <w:rFonts w:ascii="Calibri" w:hAnsi="Calibri"/>
          <w:b/>
          <w:sz w:val="16"/>
        </w:rPr>
        <w:t xml:space="preserve">: Do </w:t>
      </w:r>
      <w:r w:rsidR="0091795E" w:rsidRPr="00E943AE">
        <w:rPr>
          <w:rFonts w:ascii="Calibri" w:hAnsi="Calibri"/>
          <w:b/>
          <w:sz w:val="16"/>
        </w:rPr>
        <w:t>NOT</w:t>
      </w:r>
      <w:r w:rsidR="002553FC" w:rsidRPr="0091795E">
        <w:rPr>
          <w:rFonts w:ascii="Calibri" w:hAnsi="Calibri"/>
          <w:b/>
          <w:sz w:val="16"/>
        </w:rPr>
        <w:t xml:space="preserve"> seal the plate during incubation</w:t>
      </w:r>
      <w:r w:rsidR="0091795E">
        <w:rPr>
          <w:rFonts w:ascii="Calibri" w:hAnsi="Calibri"/>
          <w:b/>
          <w:sz w:val="16"/>
        </w:rPr>
        <w:t>.</w:t>
      </w:r>
    </w:p>
    <w:p w14:paraId="68489EAA" w14:textId="77777777" w:rsidR="002353B2" w:rsidRPr="0036637C" w:rsidRDefault="002353B2" w:rsidP="0036637C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91795E">
        <w:rPr>
          <w:rFonts w:ascii="Calibri" w:hAnsi="Calibri"/>
          <w:sz w:val="16"/>
        </w:rPr>
        <w:t>Wash t</w:t>
      </w:r>
      <w:r w:rsidRPr="00AA5365">
        <w:rPr>
          <w:rFonts w:ascii="Calibri" w:hAnsi="Calibri"/>
          <w:sz w:val="16"/>
        </w:rPr>
        <w:t xml:space="preserve">he microwell strips </w:t>
      </w:r>
      <w:r w:rsidR="0091795E">
        <w:rPr>
          <w:rFonts w:ascii="Calibri" w:hAnsi="Calibri"/>
          <w:sz w:val="16"/>
        </w:rPr>
        <w:t>five</w:t>
      </w:r>
      <w:r w:rsidR="00E52776">
        <w:rPr>
          <w:rFonts w:ascii="Calibri" w:hAnsi="Calibri"/>
          <w:sz w:val="16"/>
        </w:rPr>
        <w:t xml:space="preserve"> </w:t>
      </w:r>
      <w:r>
        <w:rPr>
          <w:rFonts w:ascii="Calibri" w:hAnsi="Calibri"/>
          <w:sz w:val="16"/>
        </w:rPr>
        <w:t>times</w:t>
      </w:r>
      <w:r w:rsidRPr="00AA5365">
        <w:rPr>
          <w:rFonts w:ascii="Calibri" w:hAnsi="Calibri"/>
          <w:sz w:val="16"/>
        </w:rPr>
        <w:t>.</w:t>
      </w:r>
      <w:r w:rsidR="0036637C">
        <w:rPr>
          <w:rFonts w:ascii="Calibri" w:hAnsi="Calibri"/>
          <w:sz w:val="16"/>
        </w:rPr>
        <w:t xml:space="preserve"> </w:t>
      </w:r>
      <w:r w:rsidR="0036637C" w:rsidRPr="0036637C">
        <w:rPr>
          <w:rFonts w:ascii="Calibri" w:hAnsi="Calibri"/>
          <w:sz w:val="16"/>
        </w:rPr>
        <w:t>For a</w:t>
      </w:r>
      <w:r w:rsidRPr="0036637C">
        <w:rPr>
          <w:rFonts w:ascii="Calibri" w:hAnsi="Calibri"/>
          <w:sz w:val="16"/>
        </w:rPr>
        <w:t xml:space="preserve">utomated </w:t>
      </w:r>
      <w:r w:rsidR="0036637C" w:rsidRPr="0036637C">
        <w:rPr>
          <w:rFonts w:ascii="Calibri" w:hAnsi="Calibri"/>
          <w:sz w:val="16"/>
        </w:rPr>
        <w:t>w</w:t>
      </w:r>
      <w:r w:rsidRPr="0036637C">
        <w:rPr>
          <w:rFonts w:ascii="Calibri" w:hAnsi="Calibri"/>
          <w:sz w:val="16"/>
        </w:rPr>
        <w:t>ash</w:t>
      </w:r>
      <w:r w:rsidR="0036637C" w:rsidRPr="0036637C">
        <w:rPr>
          <w:rFonts w:ascii="Calibri" w:hAnsi="Calibri"/>
          <w:sz w:val="16"/>
        </w:rPr>
        <w:t>ing, s</w:t>
      </w:r>
      <w:r w:rsidRPr="0036637C">
        <w:rPr>
          <w:rFonts w:ascii="Calibri" w:hAnsi="Calibri"/>
          <w:sz w:val="16"/>
        </w:rPr>
        <w:t>et the dispensing volume to 35</w:t>
      </w:r>
      <w:r w:rsidR="0091795E" w:rsidRPr="0036637C">
        <w:rPr>
          <w:rFonts w:ascii="Calibri" w:hAnsi="Calibri"/>
          <w:sz w:val="16"/>
        </w:rPr>
        <w:t>0</w:t>
      </w:r>
      <w:r w:rsidRPr="0036637C">
        <w:rPr>
          <w:rFonts w:ascii="Calibri" w:hAnsi="Calibri"/>
          <w:sz w:val="16"/>
        </w:rPr>
        <w:t xml:space="preserve">µL/well. Set the wash cycle for </w:t>
      </w:r>
      <w:r w:rsidR="0091795E" w:rsidRPr="0036637C">
        <w:rPr>
          <w:rFonts w:ascii="Calibri" w:hAnsi="Calibri"/>
          <w:sz w:val="16"/>
        </w:rPr>
        <w:t>five</w:t>
      </w:r>
      <w:r w:rsidRPr="0036637C">
        <w:rPr>
          <w:rFonts w:ascii="Calibri" w:hAnsi="Calibri"/>
          <w:sz w:val="16"/>
        </w:rPr>
        <w:t xml:space="preserve"> washes with no delay between washes. If necessary, the microwell plate may be removed from the washer, inverted over a paper towel and tapped firmly to remove any residual wash solution from the microwells.</w:t>
      </w:r>
    </w:p>
    <w:p w14:paraId="44FBD16D" w14:textId="77777777" w:rsidR="00184EC1" w:rsidRPr="00184EC1" w:rsidRDefault="00184EC1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>Add 100µL of the Conjugate to each well at the same rate and order as the specimens</w:t>
      </w:r>
      <w:r>
        <w:rPr>
          <w:rFonts w:ascii="Calibri" w:hAnsi="Calibri"/>
          <w:sz w:val="16"/>
        </w:rPr>
        <w:t>.</w:t>
      </w:r>
    </w:p>
    <w:p w14:paraId="0B9E0B22" w14:textId="77777777" w:rsidR="00C17799" w:rsidRPr="002553FC" w:rsidRDefault="00C17799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i/>
          <w:sz w:val="16"/>
        </w:rPr>
      </w:pPr>
      <w:r w:rsidRPr="00AA5365">
        <w:rPr>
          <w:rFonts w:ascii="Calibri" w:hAnsi="Calibri"/>
          <w:sz w:val="16"/>
        </w:rPr>
        <w:t xml:space="preserve">Incubate the plate </w:t>
      </w:r>
      <w:r w:rsidR="000A4801" w:rsidRPr="00FB235F">
        <w:rPr>
          <w:rFonts w:ascii="Calibri" w:hAnsi="Calibri"/>
          <w:b/>
          <w:sz w:val="16"/>
        </w:rPr>
        <w:t>uncovered</w:t>
      </w:r>
      <w:r w:rsidR="000A4801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sz w:val="16"/>
        </w:rPr>
        <w:t xml:space="preserve">at </w:t>
      </w:r>
      <w:r w:rsidR="00FC0D5C">
        <w:rPr>
          <w:rFonts w:ascii="Calibri" w:hAnsi="Calibri"/>
          <w:sz w:val="16"/>
        </w:rPr>
        <w:t>3</w:t>
      </w:r>
      <w:r w:rsidR="00DE64F3">
        <w:rPr>
          <w:rFonts w:ascii="Calibri" w:hAnsi="Calibri"/>
          <w:sz w:val="16"/>
        </w:rPr>
        <w:t>7</w:t>
      </w:r>
      <w:r w:rsidR="00F46689">
        <w:rPr>
          <w:rFonts w:ascii="Calibri" w:hAnsi="Calibri"/>
          <w:sz w:val="16"/>
        </w:rPr>
        <w:t xml:space="preserve"> </w:t>
      </w:r>
      <w:r w:rsidR="00FC0D5C">
        <w:rPr>
          <w:rFonts w:ascii="Calibri" w:hAnsi="Calibri"/>
          <w:sz w:val="16"/>
        </w:rPr>
        <w:t>±</w:t>
      </w:r>
      <w:r w:rsidR="00F46689">
        <w:rPr>
          <w:rFonts w:ascii="Calibri" w:hAnsi="Calibri"/>
          <w:sz w:val="16"/>
        </w:rPr>
        <w:t xml:space="preserve"> </w:t>
      </w:r>
      <w:r w:rsidR="00FC0D5C">
        <w:rPr>
          <w:rFonts w:ascii="Calibri" w:hAnsi="Calibri"/>
          <w:sz w:val="16"/>
        </w:rPr>
        <w:t>1°C</w:t>
      </w:r>
      <w:r w:rsidRPr="00AA5365">
        <w:rPr>
          <w:rFonts w:ascii="Calibri" w:hAnsi="Calibri"/>
          <w:sz w:val="16"/>
        </w:rPr>
        <w:t xml:space="preserve"> for </w:t>
      </w:r>
      <w:r w:rsidR="00FC0D5C">
        <w:rPr>
          <w:rFonts w:ascii="Calibri" w:hAnsi="Calibri"/>
          <w:sz w:val="16"/>
        </w:rPr>
        <w:t>60</w:t>
      </w:r>
      <w:r w:rsidRPr="00AA5365">
        <w:rPr>
          <w:rFonts w:ascii="Calibri" w:hAnsi="Calibri"/>
          <w:sz w:val="16"/>
        </w:rPr>
        <w:t xml:space="preserve"> ± 5 minutes. </w:t>
      </w:r>
      <w:r w:rsidR="002553FC" w:rsidRPr="00F46689">
        <w:rPr>
          <w:rFonts w:ascii="Calibri" w:hAnsi="Calibri"/>
          <w:b/>
          <w:sz w:val="16"/>
        </w:rPr>
        <w:t>N</w:t>
      </w:r>
      <w:r w:rsidR="00F46689">
        <w:rPr>
          <w:rFonts w:ascii="Calibri" w:hAnsi="Calibri"/>
          <w:b/>
          <w:sz w:val="16"/>
        </w:rPr>
        <w:t>OTE</w:t>
      </w:r>
      <w:r w:rsidR="002553FC" w:rsidRPr="00F46689">
        <w:rPr>
          <w:rFonts w:ascii="Calibri" w:hAnsi="Calibri"/>
          <w:b/>
          <w:sz w:val="16"/>
        </w:rPr>
        <w:t xml:space="preserve">: Do </w:t>
      </w:r>
      <w:r w:rsidR="00F46689" w:rsidRPr="00F46689">
        <w:rPr>
          <w:rFonts w:ascii="Calibri" w:hAnsi="Calibri"/>
          <w:b/>
          <w:sz w:val="16"/>
        </w:rPr>
        <w:t>NOT</w:t>
      </w:r>
      <w:r w:rsidR="002553FC" w:rsidRPr="00F46689">
        <w:rPr>
          <w:rFonts w:ascii="Calibri" w:hAnsi="Calibri"/>
          <w:b/>
          <w:sz w:val="16"/>
        </w:rPr>
        <w:t xml:space="preserve"> seal the plate during incubatio</w:t>
      </w:r>
      <w:r w:rsidR="00F46689" w:rsidRPr="00F46689">
        <w:rPr>
          <w:rFonts w:ascii="Calibri" w:hAnsi="Calibri"/>
          <w:b/>
          <w:sz w:val="16"/>
        </w:rPr>
        <w:t>n.</w:t>
      </w:r>
    </w:p>
    <w:p w14:paraId="491DC43C" w14:textId="77777777" w:rsidR="00BC68C0" w:rsidRDefault="00C17799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Wash the microwell strips </w:t>
      </w:r>
      <w:r w:rsidR="002353B2">
        <w:rPr>
          <w:rFonts w:ascii="Calibri" w:hAnsi="Calibri"/>
          <w:sz w:val="16"/>
        </w:rPr>
        <w:t xml:space="preserve">according to </w:t>
      </w:r>
      <w:r w:rsidR="00F34848">
        <w:rPr>
          <w:rFonts w:ascii="Calibri" w:hAnsi="Calibri"/>
          <w:sz w:val="16"/>
        </w:rPr>
        <w:t>S</w:t>
      </w:r>
      <w:r w:rsidR="002353B2">
        <w:rPr>
          <w:rFonts w:ascii="Calibri" w:hAnsi="Calibri"/>
          <w:sz w:val="16"/>
        </w:rPr>
        <w:t xml:space="preserve">tep </w:t>
      </w:r>
      <w:r w:rsidR="00932A6B">
        <w:rPr>
          <w:rFonts w:ascii="Calibri" w:hAnsi="Calibri"/>
          <w:sz w:val="16"/>
        </w:rPr>
        <w:t>d</w:t>
      </w:r>
      <w:r w:rsidRPr="00AA5365">
        <w:rPr>
          <w:rFonts w:ascii="Calibri" w:hAnsi="Calibri"/>
          <w:sz w:val="16"/>
        </w:rPr>
        <w:t>.</w:t>
      </w:r>
      <w:r w:rsidR="00F34848">
        <w:rPr>
          <w:rFonts w:ascii="Calibri" w:hAnsi="Calibri"/>
          <w:sz w:val="16"/>
        </w:rPr>
        <w:t xml:space="preserve"> above in this procedure.</w:t>
      </w:r>
    </w:p>
    <w:p w14:paraId="15FE0412" w14:textId="77777777" w:rsidR="007E456F" w:rsidRPr="00BC68C0" w:rsidRDefault="007E456F" w:rsidP="00222711">
      <w:pPr>
        <w:pStyle w:val="ListParagraph"/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BC68C0">
        <w:rPr>
          <w:rFonts w:ascii="Calibri" w:hAnsi="Calibri"/>
          <w:sz w:val="16"/>
        </w:rPr>
        <w:t>Add 100µL of TMB to each well at the same rate and order as the specimens.</w:t>
      </w:r>
    </w:p>
    <w:p w14:paraId="4CEEEAF3" w14:textId="77777777" w:rsidR="00C17799" w:rsidRPr="00AA5365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AA5365">
        <w:rPr>
          <w:rFonts w:ascii="Calibri" w:hAnsi="Calibri"/>
          <w:sz w:val="16"/>
        </w:rPr>
        <w:t xml:space="preserve">Incubate the plate </w:t>
      </w:r>
      <w:r w:rsidR="00860654" w:rsidRPr="00FB235F">
        <w:rPr>
          <w:rFonts w:ascii="Calibri" w:hAnsi="Calibri"/>
          <w:b/>
          <w:sz w:val="16"/>
        </w:rPr>
        <w:t>uncovered</w:t>
      </w:r>
      <w:r w:rsidR="00860654">
        <w:rPr>
          <w:rFonts w:ascii="Calibri" w:hAnsi="Calibri"/>
          <w:sz w:val="16"/>
        </w:rPr>
        <w:t xml:space="preserve"> </w:t>
      </w:r>
      <w:r w:rsidRPr="00AA5365">
        <w:rPr>
          <w:rFonts w:ascii="Calibri" w:hAnsi="Calibri"/>
          <w:sz w:val="16"/>
        </w:rPr>
        <w:t xml:space="preserve">at room temperature (20 </w:t>
      </w:r>
      <w:r w:rsidR="00F46689">
        <w:rPr>
          <w:rFonts w:ascii="Calibri" w:hAnsi="Calibri"/>
          <w:sz w:val="16"/>
        </w:rPr>
        <w:t>-</w:t>
      </w:r>
      <w:r w:rsidRPr="00AA5365">
        <w:rPr>
          <w:rFonts w:ascii="Calibri" w:hAnsi="Calibri"/>
          <w:sz w:val="16"/>
        </w:rPr>
        <w:t xml:space="preserve"> 25°C) for </w:t>
      </w:r>
      <w:r w:rsidR="007E456F">
        <w:rPr>
          <w:rFonts w:ascii="Calibri" w:hAnsi="Calibri"/>
          <w:sz w:val="16"/>
        </w:rPr>
        <w:t>10</w:t>
      </w:r>
      <w:r w:rsidRPr="00AA5365">
        <w:rPr>
          <w:rFonts w:ascii="Calibri" w:hAnsi="Calibri"/>
          <w:sz w:val="16"/>
        </w:rPr>
        <w:t xml:space="preserve"> minutes</w:t>
      </w:r>
      <w:r w:rsidR="00C445E0">
        <w:rPr>
          <w:rFonts w:ascii="Calibri" w:hAnsi="Calibri"/>
          <w:sz w:val="16"/>
        </w:rPr>
        <w:t xml:space="preserve"> </w:t>
      </w:r>
      <w:r w:rsidR="00C445E0" w:rsidRPr="00AA5365">
        <w:rPr>
          <w:rFonts w:ascii="Calibri" w:hAnsi="Calibri"/>
          <w:sz w:val="16"/>
        </w:rPr>
        <w:t xml:space="preserve">± </w:t>
      </w:r>
      <w:r w:rsidR="00C445E0">
        <w:rPr>
          <w:rFonts w:ascii="Calibri" w:hAnsi="Calibri"/>
          <w:sz w:val="16"/>
        </w:rPr>
        <w:t>1</w:t>
      </w:r>
      <w:r w:rsidR="00C445E0" w:rsidRPr="00AA5365">
        <w:rPr>
          <w:rFonts w:ascii="Calibri" w:hAnsi="Calibri"/>
          <w:sz w:val="16"/>
        </w:rPr>
        <w:t xml:space="preserve"> minute</w:t>
      </w:r>
      <w:r w:rsidR="00D07CE6" w:rsidRPr="00AA5365">
        <w:rPr>
          <w:rFonts w:ascii="Calibri" w:hAnsi="Calibri"/>
          <w:sz w:val="16"/>
        </w:rPr>
        <w:t>.</w:t>
      </w:r>
    </w:p>
    <w:p w14:paraId="04B83FE7" w14:textId="77777777" w:rsidR="006261E2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6261E2">
        <w:rPr>
          <w:rFonts w:ascii="Calibri" w:hAnsi="Calibri"/>
          <w:sz w:val="16"/>
        </w:rPr>
        <w:t xml:space="preserve">Stop the reaction by adding </w:t>
      </w:r>
      <w:r w:rsidR="007E456F" w:rsidRPr="006261E2">
        <w:rPr>
          <w:rFonts w:ascii="Calibri" w:hAnsi="Calibri"/>
          <w:sz w:val="16"/>
        </w:rPr>
        <w:t>10</w:t>
      </w:r>
      <w:r w:rsidRPr="006261E2">
        <w:rPr>
          <w:rFonts w:ascii="Calibri" w:hAnsi="Calibri"/>
          <w:sz w:val="16"/>
        </w:rPr>
        <w:t>0µL of Stop Solution to each well at the same rate and</w:t>
      </w:r>
      <w:r w:rsidR="00D07CE6" w:rsidRPr="006261E2">
        <w:rPr>
          <w:rFonts w:ascii="Calibri" w:hAnsi="Calibri"/>
          <w:sz w:val="16"/>
        </w:rPr>
        <w:t xml:space="preserve"> order as the TMB. </w:t>
      </w:r>
      <w:r w:rsidRPr="006261E2">
        <w:rPr>
          <w:rFonts w:ascii="Calibri" w:hAnsi="Calibri"/>
          <w:sz w:val="16"/>
        </w:rPr>
        <w:t>Positive samples</w:t>
      </w:r>
      <w:r w:rsidR="00D07CE6" w:rsidRPr="006261E2">
        <w:rPr>
          <w:rFonts w:ascii="Calibri" w:hAnsi="Calibri"/>
          <w:sz w:val="16"/>
        </w:rPr>
        <w:t xml:space="preserve"> will turn from blue to yellow</w:t>
      </w:r>
      <w:r w:rsidR="006261E2">
        <w:rPr>
          <w:rFonts w:ascii="Calibri" w:hAnsi="Calibri"/>
          <w:sz w:val="16"/>
        </w:rPr>
        <w:t>.</w:t>
      </w:r>
    </w:p>
    <w:p w14:paraId="2B78294E" w14:textId="77777777" w:rsidR="00C17799" w:rsidRPr="006261E2" w:rsidRDefault="00C17799" w:rsidP="00222711">
      <w:pPr>
        <w:numPr>
          <w:ilvl w:val="0"/>
          <w:numId w:val="19"/>
        </w:numPr>
        <w:ind w:left="720"/>
        <w:jc w:val="both"/>
        <w:rPr>
          <w:rFonts w:ascii="Calibri" w:hAnsi="Calibri"/>
          <w:sz w:val="16"/>
        </w:rPr>
      </w:pPr>
      <w:r w:rsidRPr="006261E2">
        <w:rPr>
          <w:rFonts w:ascii="Calibri" w:hAnsi="Calibri"/>
          <w:sz w:val="16"/>
        </w:rPr>
        <w:t xml:space="preserve">Set the microwell </w:t>
      </w:r>
      <w:r w:rsidR="00860654">
        <w:rPr>
          <w:rFonts w:ascii="Calibri" w:hAnsi="Calibri"/>
          <w:sz w:val="16"/>
        </w:rPr>
        <w:t xml:space="preserve">plate </w:t>
      </w:r>
      <w:r w:rsidRPr="006261E2">
        <w:rPr>
          <w:rFonts w:ascii="Calibri" w:hAnsi="Calibri"/>
          <w:sz w:val="16"/>
        </w:rPr>
        <w:t>reader to read at a wavelength of 450nm and measure the optical density (</w:t>
      </w:r>
      <w:r w:rsidR="00781282">
        <w:rPr>
          <w:rFonts w:ascii="Calibri" w:hAnsi="Calibri"/>
          <w:sz w:val="16"/>
        </w:rPr>
        <w:t>OD</w:t>
      </w:r>
      <w:r w:rsidRPr="006261E2">
        <w:rPr>
          <w:rFonts w:ascii="Calibri" w:hAnsi="Calibri"/>
          <w:sz w:val="16"/>
        </w:rPr>
        <w:t xml:space="preserve">) of each </w:t>
      </w:r>
      <w:r w:rsidR="00D07CE6" w:rsidRPr="006261E2">
        <w:rPr>
          <w:rFonts w:ascii="Calibri" w:hAnsi="Calibri"/>
          <w:sz w:val="16"/>
        </w:rPr>
        <w:t>well.</w:t>
      </w:r>
      <w:r w:rsidRPr="006261E2">
        <w:rPr>
          <w:rFonts w:ascii="Calibri" w:hAnsi="Calibri"/>
          <w:sz w:val="16"/>
        </w:rPr>
        <w:t xml:space="preserve"> Read the plate within 30 minutes of the addition of the Stop Solution.</w:t>
      </w:r>
      <w:r w:rsidR="00745C66">
        <w:rPr>
          <w:rFonts w:ascii="Calibri" w:hAnsi="Calibri"/>
          <w:sz w:val="16"/>
        </w:rPr>
        <w:t xml:space="preserve"> Be sure the bottom of the plate has been wiped clean and dry to prevent interference with the </w:t>
      </w:r>
      <w:r w:rsidR="00781282">
        <w:rPr>
          <w:rFonts w:ascii="Calibri" w:hAnsi="Calibri"/>
          <w:sz w:val="16"/>
        </w:rPr>
        <w:t>OD</w:t>
      </w:r>
      <w:r w:rsidR="003B4AD3">
        <w:rPr>
          <w:rFonts w:ascii="Calibri" w:hAnsi="Calibri"/>
          <w:sz w:val="16"/>
        </w:rPr>
        <w:t xml:space="preserve"> </w:t>
      </w:r>
      <w:r w:rsidR="00745C66">
        <w:rPr>
          <w:rFonts w:ascii="Calibri" w:hAnsi="Calibri"/>
          <w:sz w:val="16"/>
        </w:rPr>
        <w:t>reading.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971"/>
      </w:tblGrid>
      <w:tr w:rsidR="00C17799" w:rsidRPr="00AA5365" w14:paraId="058A095C" w14:textId="77777777" w:rsidTr="001A6DB9">
        <w:trPr>
          <w:trHeight w:val="192"/>
          <w:jc w:val="center"/>
        </w:trPr>
        <w:tc>
          <w:tcPr>
            <w:tcW w:w="6971" w:type="dxa"/>
          </w:tcPr>
          <w:p w14:paraId="3BD56B81" w14:textId="77777777" w:rsidR="00C17799" w:rsidRPr="00615102" w:rsidRDefault="00C17799" w:rsidP="00DA3115">
            <w:pPr>
              <w:jc w:val="center"/>
              <w:rPr>
                <w:rFonts w:ascii="Calibri" w:hAnsi="Calibri"/>
                <w:b/>
                <w:sz w:val="15"/>
                <w:szCs w:val="15"/>
                <w:u w:val="single"/>
              </w:rPr>
            </w:pPr>
            <w:r w:rsidRPr="00615102">
              <w:rPr>
                <w:rFonts w:ascii="Calibri" w:hAnsi="Calibri"/>
                <w:b/>
                <w:sz w:val="15"/>
                <w:szCs w:val="15"/>
                <w:u w:val="single"/>
              </w:rPr>
              <w:t>ABBREVIATED TEST PROCEDURE</w:t>
            </w:r>
          </w:p>
        </w:tc>
      </w:tr>
      <w:tr w:rsidR="00C17799" w:rsidRPr="00AA5365" w14:paraId="5CAF358B" w14:textId="77777777" w:rsidTr="001A6DB9">
        <w:trPr>
          <w:trHeight w:val="205"/>
          <w:jc w:val="center"/>
        </w:trPr>
        <w:tc>
          <w:tcPr>
            <w:tcW w:w="6971" w:type="dxa"/>
          </w:tcPr>
          <w:p w14:paraId="1B95CB91" w14:textId="77777777" w:rsidR="00C17799" w:rsidRPr="00615102" w:rsidRDefault="007E456F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Reconstitute </w:t>
            </w:r>
            <w:r w:rsidR="008A2CFC" w:rsidRPr="00615102">
              <w:rPr>
                <w:rFonts w:ascii="Calibri" w:hAnsi="Calibri"/>
                <w:sz w:val="15"/>
                <w:szCs w:val="15"/>
              </w:rPr>
              <w:t>Calibrator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s and Controls </w:t>
            </w:r>
            <w:r w:rsidR="00C17799" w:rsidRPr="00615102">
              <w:rPr>
                <w:rFonts w:ascii="Calibri" w:hAnsi="Calibri"/>
                <w:sz w:val="15"/>
                <w:szCs w:val="15"/>
              </w:rPr>
              <w:t>.</w:t>
            </w:r>
          </w:p>
        </w:tc>
      </w:tr>
      <w:tr w:rsidR="00C17799" w:rsidRPr="00AA5365" w14:paraId="6FF81239" w14:textId="77777777" w:rsidTr="001A6DB9">
        <w:trPr>
          <w:trHeight w:val="612"/>
          <w:jc w:val="center"/>
        </w:trPr>
        <w:tc>
          <w:tcPr>
            <w:tcW w:w="6971" w:type="dxa"/>
          </w:tcPr>
          <w:p w14:paraId="48A5F45B" w14:textId="77777777" w:rsidR="001A6DB9" w:rsidRPr="00615102" w:rsidRDefault="004C688F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152B26AD">
                <v:line id="_x0000_s1032" style="position:absolute;left:0;text-align:left;z-index:251676160;visibility:visible;mso-wrap-distance-top:-3e-5mm;mso-wrap-distance-bottom:-3e-5mm;mso-position-horizontal-relative:text;mso-position-vertical-relative:text" from="137.65pt,23.25pt" to="207.1pt,23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" o:allowincell="f">
                  <v:stroke endarrow="block"/>
                </v:line>
              </w:pict>
            </w:r>
            <w:r w:rsidR="001A6DB9" w:rsidRPr="00615102">
              <w:rPr>
                <w:rFonts w:ascii="Calibri" w:hAnsi="Calibri"/>
                <w:sz w:val="15"/>
                <w:szCs w:val="15"/>
              </w:rPr>
              <w:t>Dilute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493473" w:rsidRPr="00615102">
              <w:rPr>
                <w:rFonts w:ascii="Calibri" w:hAnsi="Calibri"/>
                <w:sz w:val="15"/>
                <w:szCs w:val="15"/>
              </w:rPr>
              <w:t>Calibrator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>s, Controls and</w:t>
            </w:r>
            <w:r w:rsidR="00C17799" w:rsidRPr="00615102">
              <w:rPr>
                <w:rFonts w:ascii="Calibri" w:hAnsi="Calibri"/>
                <w:sz w:val="15"/>
                <w:szCs w:val="15"/>
              </w:rPr>
              <w:t xml:space="preserve"> sample</w:t>
            </w:r>
            <w:r w:rsidR="007E456F" w:rsidRPr="00615102">
              <w:rPr>
                <w:rFonts w:ascii="Calibri" w:hAnsi="Calibri"/>
                <w:sz w:val="15"/>
                <w:szCs w:val="15"/>
              </w:rPr>
              <w:t>s</w:t>
            </w:r>
            <w:r w:rsidR="001A6DB9" w:rsidRPr="00615102">
              <w:rPr>
                <w:rFonts w:ascii="Calibri" w:hAnsi="Calibri"/>
                <w:sz w:val="15"/>
                <w:szCs w:val="15"/>
              </w:rPr>
              <w:t xml:space="preserve"> 1:11 in Sample Diluent </w:t>
            </w:r>
          </w:p>
          <w:p w14:paraId="219C1F40" w14:textId="77777777" w:rsidR="007E456F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 xml:space="preserve">Add diluted </w:t>
            </w:r>
            <w:r w:rsidR="00AA30CC" w:rsidRPr="00615102">
              <w:rPr>
                <w:rFonts w:asciiTheme="minorHAnsi" w:hAnsiTheme="minorHAnsi"/>
                <w:sz w:val="15"/>
                <w:szCs w:val="15"/>
              </w:rPr>
              <w:t>Calibrator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>s, Controls, and samples</w:t>
            </w:r>
            <w:r w:rsidR="007E456F" w:rsidRPr="00615102">
              <w:rPr>
                <w:rFonts w:asciiTheme="minorHAnsi" w:hAnsiTheme="minorHAnsi"/>
                <w:sz w:val="15"/>
                <w:szCs w:val="15"/>
              </w:rPr>
              <w:t xml:space="preserve"> 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 xml:space="preserve">to duplicate microwells 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 xml:space="preserve">- 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>100µL/well.</w:t>
            </w:r>
          </w:p>
          <w:p w14:paraId="7D67AC11" w14:textId="77777777" w:rsidR="001A6DB9" w:rsidRPr="00615102" w:rsidRDefault="00932A6B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="Calibri" w:hAnsi="Calibri"/>
                <w:i/>
                <w:sz w:val="15"/>
                <w:szCs w:val="15"/>
              </w:rPr>
              <w:t xml:space="preserve">                                           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 xml:space="preserve">Incubate </w:t>
            </w:r>
            <w:r w:rsidR="003B4AD3">
              <w:rPr>
                <w:rFonts w:ascii="Calibri" w:hAnsi="Calibri"/>
                <w:i/>
                <w:sz w:val="15"/>
                <w:szCs w:val="15"/>
              </w:rPr>
              <w:t xml:space="preserve">uncovered 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 xml:space="preserve">60 </w:t>
            </w:r>
            <w:r w:rsidR="001A6DB9" w:rsidRPr="00615102">
              <w:rPr>
                <w:rFonts w:ascii="Calibri" w:hAnsi="Calibri" w:cs="Arial"/>
                <w:i/>
                <w:sz w:val="15"/>
                <w:szCs w:val="15"/>
              </w:rPr>
              <w:t>±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 xml:space="preserve"> 5 minutes</w:t>
            </w:r>
            <w:r w:rsidR="0078529B" w:rsidRPr="00615102">
              <w:rPr>
                <w:rFonts w:ascii="Calibri" w:hAnsi="Calibri"/>
                <w:i/>
                <w:sz w:val="15"/>
                <w:szCs w:val="15"/>
              </w:rPr>
              <w:t xml:space="preserve"> at 37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>° ±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1A6DB9" w:rsidRPr="00615102">
              <w:rPr>
                <w:rFonts w:ascii="Calibri" w:hAnsi="Calibri"/>
                <w:i/>
                <w:sz w:val="15"/>
                <w:szCs w:val="15"/>
              </w:rPr>
              <w:t>1°C.</w:t>
            </w:r>
          </w:p>
          <w:p w14:paraId="0D4115DE" w14:textId="77777777" w:rsidR="001A6DB9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>Wash</w:t>
            </w:r>
            <w:r w:rsidR="003B4AD3">
              <w:rPr>
                <w:rFonts w:asciiTheme="minorHAnsi" w:hAnsiTheme="minorHAnsi"/>
                <w:sz w:val="15"/>
                <w:szCs w:val="15"/>
              </w:rPr>
              <w:t xml:space="preserve"> five times, invert on paper towel to remove residual liquid.</w:t>
            </w:r>
          </w:p>
          <w:p w14:paraId="14F0ABB6" w14:textId="77777777" w:rsidR="001A6DB9" w:rsidRPr="00615102" w:rsidRDefault="001A6DB9" w:rsidP="00932A6B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15"/>
                <w:szCs w:val="15"/>
              </w:rPr>
            </w:pPr>
            <w:r w:rsidRPr="00615102">
              <w:rPr>
                <w:rFonts w:asciiTheme="minorHAnsi" w:hAnsiTheme="minorHAnsi"/>
                <w:sz w:val="15"/>
                <w:szCs w:val="15"/>
              </w:rPr>
              <w:t xml:space="preserve">Add Conjugate 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>-</w:t>
            </w:r>
            <w:r w:rsidRPr="00615102">
              <w:rPr>
                <w:rFonts w:asciiTheme="minorHAnsi" w:hAnsiTheme="minorHAnsi"/>
                <w:sz w:val="15"/>
                <w:szCs w:val="15"/>
              </w:rPr>
              <w:t xml:space="preserve"> 100µL/well</w:t>
            </w:r>
            <w:r w:rsidR="00932A6B" w:rsidRPr="00615102">
              <w:rPr>
                <w:rFonts w:asciiTheme="minorHAnsi" w:hAnsiTheme="minorHAnsi"/>
                <w:sz w:val="15"/>
                <w:szCs w:val="15"/>
              </w:rPr>
              <w:t>.</w:t>
            </w:r>
          </w:p>
        </w:tc>
      </w:tr>
      <w:tr w:rsidR="00C17799" w:rsidRPr="00AA5365" w14:paraId="1DCEEB97" w14:textId="77777777" w:rsidTr="00615102">
        <w:trPr>
          <w:trHeight w:val="70"/>
          <w:jc w:val="center"/>
        </w:trPr>
        <w:tc>
          <w:tcPr>
            <w:tcW w:w="6971" w:type="dxa"/>
          </w:tcPr>
          <w:p w14:paraId="1ADFFBE3" w14:textId="77777777" w:rsidR="00C17799" w:rsidRPr="00615102" w:rsidRDefault="004C688F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33776C3A">
                <v:line id="Line 8" o:spid="_x0000_s1031" style="position:absolute;left:0;text-align:left;z-index:251659776;visibility:visible;mso-wrap-distance-top:-3e-5mm;mso-wrap-distance-bottom:-3e-5mm;mso-position-horizontal-relative:text;mso-position-vertical-relative:text" from="138.05pt,4.85pt" to="207.5pt,4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" o:allowincell="f">
                  <v:stroke endarrow="block"/>
                </v:line>
              </w:pict>
            </w:r>
            <w:r w:rsidR="00C17799" w:rsidRPr="00615102">
              <w:rPr>
                <w:rFonts w:ascii="Calibri" w:hAnsi="Calibri"/>
                <w:sz w:val="15"/>
                <w:szCs w:val="15"/>
              </w:rPr>
              <w:t xml:space="preserve">                                           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Incubate </w:t>
            </w:r>
            <w:r w:rsidR="003B4AD3">
              <w:rPr>
                <w:rFonts w:ascii="Calibri" w:hAnsi="Calibri"/>
                <w:i/>
                <w:sz w:val="15"/>
                <w:szCs w:val="15"/>
              </w:rPr>
              <w:t xml:space="preserve">uncovered 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60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C17799" w:rsidRPr="00615102">
              <w:rPr>
                <w:rFonts w:ascii="Calibri" w:hAnsi="Calibri" w:cs="Arial"/>
                <w:i/>
                <w:sz w:val="15"/>
                <w:szCs w:val="15"/>
              </w:rPr>
              <w:t>±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 xml:space="preserve"> 5 minutes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 xml:space="preserve"> at 3</w:t>
            </w:r>
            <w:r w:rsidR="0078529B" w:rsidRPr="00615102">
              <w:rPr>
                <w:rFonts w:ascii="Calibri" w:hAnsi="Calibri"/>
                <w:i/>
                <w:sz w:val="15"/>
                <w:szCs w:val="15"/>
              </w:rPr>
              <w:t>7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° ±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7E456F" w:rsidRPr="00615102">
              <w:rPr>
                <w:rFonts w:ascii="Calibri" w:hAnsi="Calibri"/>
                <w:i/>
                <w:sz w:val="15"/>
                <w:szCs w:val="15"/>
              </w:rPr>
              <w:t>1°C</w:t>
            </w:r>
            <w:r w:rsidR="00C17799" w:rsidRPr="00615102">
              <w:rPr>
                <w:rFonts w:ascii="Calibri" w:hAnsi="Calibri"/>
                <w:i/>
                <w:sz w:val="15"/>
                <w:szCs w:val="15"/>
              </w:rPr>
              <w:t>.</w:t>
            </w:r>
          </w:p>
        </w:tc>
      </w:tr>
      <w:tr w:rsidR="00C17799" w:rsidRPr="00AA5365" w14:paraId="35A47252" w14:textId="77777777" w:rsidTr="001A6DB9">
        <w:trPr>
          <w:trHeight w:val="192"/>
          <w:jc w:val="center"/>
        </w:trPr>
        <w:tc>
          <w:tcPr>
            <w:tcW w:w="6971" w:type="dxa"/>
          </w:tcPr>
          <w:p w14:paraId="2630B535" w14:textId="77777777" w:rsidR="00C17799" w:rsidRPr="00615102" w:rsidRDefault="00C17799" w:rsidP="00932A6B">
            <w:pPr>
              <w:pStyle w:val="ListParagraph"/>
              <w:numPr>
                <w:ilvl w:val="0"/>
                <w:numId w:val="35"/>
              </w:numPr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Wash</w:t>
            </w:r>
            <w:r w:rsidR="00AA30CC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3B4AD3">
              <w:rPr>
                <w:rFonts w:ascii="Calibri" w:hAnsi="Calibri"/>
                <w:sz w:val="15"/>
                <w:szCs w:val="15"/>
              </w:rPr>
              <w:t>five times, invert on paper towel to remove residual liquid.</w:t>
            </w:r>
          </w:p>
        </w:tc>
      </w:tr>
      <w:tr w:rsidR="00B14C7B" w:rsidRPr="00AA5365" w14:paraId="3EBDF954" w14:textId="77777777" w:rsidTr="00615102">
        <w:trPr>
          <w:trHeight w:val="70"/>
          <w:jc w:val="center"/>
        </w:trPr>
        <w:tc>
          <w:tcPr>
            <w:tcW w:w="6971" w:type="dxa"/>
          </w:tcPr>
          <w:p w14:paraId="00C272E2" w14:textId="77777777" w:rsidR="00B14C7B" w:rsidRPr="00615102" w:rsidRDefault="00B14C7B" w:rsidP="00932A6B">
            <w:pPr>
              <w:pStyle w:val="ListParagraph"/>
              <w:keepNext/>
              <w:numPr>
                <w:ilvl w:val="0"/>
                <w:numId w:val="35"/>
              </w:numPr>
              <w:outlineLvl w:val="0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Add TMB 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-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100µL/well.</w:t>
            </w:r>
          </w:p>
        </w:tc>
      </w:tr>
      <w:tr w:rsidR="00B14C7B" w:rsidRPr="00AA5365" w14:paraId="06E6FAD3" w14:textId="77777777" w:rsidTr="00615102">
        <w:trPr>
          <w:trHeight w:val="70"/>
          <w:jc w:val="center"/>
        </w:trPr>
        <w:tc>
          <w:tcPr>
            <w:tcW w:w="6971" w:type="dxa"/>
          </w:tcPr>
          <w:p w14:paraId="1912F252" w14:textId="77777777" w:rsidR="00B14C7B" w:rsidRPr="00615102" w:rsidRDefault="004C688F" w:rsidP="00932A6B">
            <w:pPr>
              <w:pStyle w:val="ListParagraph"/>
              <w:keepNext/>
              <w:numPr>
                <w:ilvl w:val="0"/>
                <w:numId w:val="35"/>
              </w:numPr>
              <w:outlineLvl w:val="0"/>
              <w:rPr>
                <w:rFonts w:ascii="Calibri" w:hAnsi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pict w14:anchorId="077FBB73">
                <v:line id="Line 10" o:spid="_x0000_s1030" style="position:absolute;left:0;text-align:left;z-index:251675136;visibility:visible;mso-wrap-distance-top:-3e-5mm;mso-wrap-distance-bottom:-3e-5mm;mso-position-horizontal-relative:text;mso-position-vertical-relative:text" from="137.4pt,4.6pt" to="206.85pt,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" o:allowincell="f">
                  <v:stroke endarrow="block"/>
                </v:line>
              </w:pict>
            </w:r>
            <w:r w:rsidR="00B14C7B" w:rsidRPr="00615102">
              <w:rPr>
                <w:rFonts w:ascii="Calibri" w:hAnsi="Calibri"/>
                <w:sz w:val="15"/>
                <w:szCs w:val="15"/>
              </w:rPr>
              <w:t xml:space="preserve">                                          </w:t>
            </w:r>
            <w:r w:rsidR="0078529B"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 xml:space="preserve">Incubate </w:t>
            </w:r>
            <w:r w:rsidR="00180DD2">
              <w:rPr>
                <w:rFonts w:ascii="Calibri" w:hAnsi="Calibri"/>
                <w:i/>
                <w:sz w:val="15"/>
                <w:szCs w:val="15"/>
              </w:rPr>
              <w:t xml:space="preserve">uncovered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10</w:t>
            </w:r>
            <w:r w:rsidR="00364CFE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364CFE" w:rsidRPr="00615102">
              <w:rPr>
                <w:rFonts w:ascii="Calibri" w:hAnsi="Calibri" w:cs="Arial"/>
                <w:i/>
                <w:sz w:val="15"/>
                <w:szCs w:val="15"/>
              </w:rPr>
              <w:t xml:space="preserve">± </w:t>
            </w:r>
            <w:r w:rsidR="00364CFE" w:rsidRPr="00615102">
              <w:rPr>
                <w:rFonts w:ascii="Calibri" w:hAnsi="Calibri"/>
                <w:i/>
                <w:sz w:val="15"/>
                <w:szCs w:val="15"/>
              </w:rPr>
              <w:t>1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 xml:space="preserve"> minute</w:t>
            </w:r>
            <w:r w:rsidR="00527873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at 20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-</w:t>
            </w:r>
            <w:r w:rsidR="00222711" w:rsidRPr="00615102">
              <w:rPr>
                <w:rFonts w:ascii="Calibri" w:hAnsi="Calibri"/>
                <w:i/>
                <w:sz w:val="15"/>
                <w:szCs w:val="15"/>
              </w:rPr>
              <w:t xml:space="preserve"> </w:t>
            </w:r>
            <w:r w:rsidR="00B14C7B" w:rsidRPr="00615102">
              <w:rPr>
                <w:rFonts w:ascii="Calibri" w:hAnsi="Calibri"/>
                <w:i/>
                <w:sz w:val="15"/>
                <w:szCs w:val="15"/>
              </w:rPr>
              <w:t>25°C.</w:t>
            </w:r>
          </w:p>
        </w:tc>
      </w:tr>
      <w:tr w:rsidR="00B14C7B" w:rsidRPr="00AA5365" w14:paraId="07634ABB" w14:textId="77777777" w:rsidTr="001A6DB9">
        <w:trPr>
          <w:trHeight w:val="205"/>
          <w:jc w:val="center"/>
        </w:trPr>
        <w:tc>
          <w:tcPr>
            <w:tcW w:w="6971" w:type="dxa"/>
          </w:tcPr>
          <w:p w14:paraId="66312B9E" w14:textId="77777777" w:rsidR="00B14C7B" w:rsidRPr="00615102" w:rsidRDefault="00B14C7B" w:rsidP="00932A6B">
            <w:pPr>
              <w:pStyle w:val="ListParagraph"/>
              <w:keepNext/>
              <w:numPr>
                <w:ilvl w:val="0"/>
                <w:numId w:val="35"/>
              </w:numPr>
              <w:jc w:val="both"/>
              <w:outlineLvl w:val="1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 xml:space="preserve">Add Stop Solution 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-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100µL/well</w:t>
            </w:r>
            <w:r w:rsidR="00932A6B" w:rsidRPr="00615102">
              <w:rPr>
                <w:rFonts w:ascii="Calibri" w:hAnsi="Calibri"/>
                <w:sz w:val="15"/>
                <w:szCs w:val="15"/>
              </w:rPr>
              <w:t>.</w:t>
            </w:r>
          </w:p>
        </w:tc>
      </w:tr>
      <w:tr w:rsidR="00B14C7B" w:rsidRPr="00AA5365" w14:paraId="565F0C85" w14:textId="77777777" w:rsidTr="00615102">
        <w:trPr>
          <w:trHeight w:val="70"/>
          <w:jc w:val="center"/>
        </w:trPr>
        <w:tc>
          <w:tcPr>
            <w:tcW w:w="6971" w:type="dxa"/>
          </w:tcPr>
          <w:p w14:paraId="0736A4DB" w14:textId="77777777" w:rsidR="00B14C7B" w:rsidRPr="00615102" w:rsidRDefault="00B14C7B" w:rsidP="003B4AD3">
            <w:pPr>
              <w:pStyle w:val="ListParagraph"/>
              <w:keepNext/>
              <w:numPr>
                <w:ilvl w:val="0"/>
                <w:numId w:val="35"/>
              </w:numPr>
              <w:jc w:val="both"/>
              <w:outlineLvl w:val="1"/>
              <w:rPr>
                <w:rFonts w:ascii="Calibri" w:hAnsi="Calibri"/>
                <w:sz w:val="15"/>
                <w:szCs w:val="15"/>
              </w:rPr>
            </w:pPr>
            <w:r w:rsidRPr="00615102">
              <w:rPr>
                <w:rFonts w:ascii="Calibri" w:hAnsi="Calibri"/>
                <w:sz w:val="15"/>
                <w:szCs w:val="15"/>
              </w:rPr>
              <w:t>R</w:t>
            </w:r>
            <w:r w:rsidR="00775DC7" w:rsidRPr="00615102">
              <w:rPr>
                <w:rFonts w:ascii="Calibri" w:hAnsi="Calibri"/>
                <w:sz w:val="15"/>
                <w:szCs w:val="15"/>
              </w:rPr>
              <w:t>ead</w:t>
            </w:r>
            <w:r w:rsidRPr="00615102">
              <w:rPr>
                <w:rFonts w:ascii="Calibri" w:hAnsi="Calibri"/>
                <w:sz w:val="15"/>
                <w:szCs w:val="15"/>
              </w:rPr>
              <w:t xml:space="preserve"> </w:t>
            </w:r>
            <w:r w:rsidR="003B4AD3">
              <w:rPr>
                <w:rFonts w:ascii="Calibri" w:hAnsi="Calibri"/>
                <w:sz w:val="15"/>
                <w:szCs w:val="15"/>
              </w:rPr>
              <w:t xml:space="preserve"> optical density at 450 nm within 30 minutes. </w:t>
            </w:r>
          </w:p>
        </w:tc>
      </w:tr>
    </w:tbl>
    <w:p w14:paraId="1770358B" w14:textId="77777777" w:rsidR="00180DD2" w:rsidRPr="00615102" w:rsidRDefault="00180DD2" w:rsidP="00FB235F">
      <w:pPr>
        <w:rPr>
          <w:rFonts w:ascii="Calibri" w:hAnsi="Calibri"/>
          <w:b/>
          <w:color w:val="FE9917"/>
          <w:sz w:val="6"/>
          <w:szCs w:val="8"/>
        </w:rPr>
      </w:pPr>
    </w:p>
    <w:p w14:paraId="46C2C633" w14:textId="77777777" w:rsidR="00C17799" w:rsidRPr="00D15D8A" w:rsidRDefault="00C17799" w:rsidP="00222711">
      <w:pPr>
        <w:jc w:val="center"/>
        <w:rPr>
          <w:rFonts w:ascii="Calibri" w:hAnsi="Calibri"/>
          <w:b/>
          <w:color w:val="FE9917"/>
          <w:szCs w:val="24"/>
        </w:rPr>
      </w:pPr>
      <w:r w:rsidRPr="00D15D8A">
        <w:rPr>
          <w:rFonts w:ascii="Calibri" w:hAnsi="Calibri"/>
          <w:b/>
          <w:color w:val="FE9917"/>
          <w:szCs w:val="24"/>
        </w:rPr>
        <w:t>QUALITY CONTROL</w:t>
      </w:r>
    </w:p>
    <w:p w14:paraId="393A6EEA" w14:textId="77777777" w:rsidR="00C17799" w:rsidRPr="0000425F" w:rsidRDefault="00C17799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00425F">
        <w:rPr>
          <w:rFonts w:ascii="Calibri" w:hAnsi="Calibri"/>
          <w:sz w:val="16"/>
        </w:rPr>
        <w:t xml:space="preserve">Each time the assay is performed, </w:t>
      </w:r>
      <w:r w:rsidR="004D3CB0" w:rsidRPr="0000425F">
        <w:rPr>
          <w:rFonts w:ascii="Calibri" w:hAnsi="Calibri"/>
          <w:sz w:val="16"/>
        </w:rPr>
        <w:t xml:space="preserve">the </w:t>
      </w:r>
      <w:r w:rsidR="005E02A8" w:rsidRPr="0000425F">
        <w:rPr>
          <w:rFonts w:ascii="Calibri" w:hAnsi="Calibri"/>
          <w:sz w:val="16"/>
        </w:rPr>
        <w:t>Calibrators</w:t>
      </w:r>
      <w:r w:rsidR="0000425F" w:rsidRPr="0000425F">
        <w:rPr>
          <w:rFonts w:ascii="Calibri" w:hAnsi="Calibri"/>
          <w:sz w:val="16"/>
        </w:rPr>
        <w:t xml:space="preserve">, Controls, and samples </w:t>
      </w:r>
      <w:r w:rsidR="00D07CE6" w:rsidRPr="0000425F">
        <w:rPr>
          <w:rFonts w:ascii="Calibri" w:hAnsi="Calibri"/>
          <w:sz w:val="16"/>
        </w:rPr>
        <w:t xml:space="preserve">must be run in </w:t>
      </w:r>
      <w:r w:rsidR="004D3CB0" w:rsidRPr="0000425F">
        <w:rPr>
          <w:rFonts w:ascii="Calibri" w:hAnsi="Calibri"/>
          <w:sz w:val="16"/>
        </w:rPr>
        <w:t>duplicate</w:t>
      </w:r>
      <w:r w:rsidR="00D07CE6" w:rsidRPr="0000425F">
        <w:rPr>
          <w:rFonts w:ascii="Calibri" w:hAnsi="Calibri"/>
          <w:sz w:val="16"/>
        </w:rPr>
        <w:t>.</w:t>
      </w:r>
      <w:r w:rsidRPr="0000425F">
        <w:rPr>
          <w:rFonts w:ascii="Calibri" w:hAnsi="Calibri"/>
          <w:sz w:val="16"/>
        </w:rPr>
        <w:t xml:space="preserve"> </w:t>
      </w:r>
    </w:p>
    <w:p w14:paraId="11BDDF6D" w14:textId="77777777" w:rsidR="004D3CB0" w:rsidRPr="00D15D8A" w:rsidRDefault="00967D43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Arial"/>
          <w:noProof w:val="0"/>
          <w:sz w:val="16"/>
          <w:szCs w:val="16"/>
        </w:rPr>
      </w:pPr>
      <w:r>
        <w:rPr>
          <w:rFonts w:ascii="Calibri" w:hAnsi="Calibri"/>
          <w:noProof w:val="0"/>
          <w:sz w:val="16"/>
          <w:szCs w:val="16"/>
        </w:rPr>
        <w:t>Additional control material</w:t>
      </w:r>
      <w:r w:rsidR="004D3CB0" w:rsidRPr="0000425F">
        <w:rPr>
          <w:rFonts w:ascii="Calibri" w:hAnsi="Calibri"/>
          <w:noProof w:val="0"/>
          <w:sz w:val="16"/>
          <w:szCs w:val="16"/>
        </w:rPr>
        <w:t xml:space="preserve"> may be tested </w:t>
      </w:r>
      <w:r>
        <w:rPr>
          <w:rFonts w:ascii="Calibri" w:hAnsi="Calibri"/>
          <w:noProof w:val="0"/>
          <w:sz w:val="16"/>
          <w:szCs w:val="16"/>
        </w:rPr>
        <w:t>per</w:t>
      </w:r>
      <w:r w:rsidR="004D3CB0" w:rsidRPr="0000425F">
        <w:rPr>
          <w:rFonts w:ascii="Calibri" w:hAnsi="Calibri"/>
          <w:noProof w:val="0"/>
          <w:sz w:val="16"/>
          <w:szCs w:val="16"/>
        </w:rPr>
        <w:t xml:space="preserve"> guidelines or requirements of local, state, and/or federal regulations or accrediting organizations</w:t>
      </w:r>
      <w:r w:rsidR="004D3CB0" w:rsidRPr="0000425F">
        <w:rPr>
          <w:rFonts w:ascii="Calibri" w:hAnsi="Calibri" w:cs="Arial"/>
          <w:noProof w:val="0"/>
          <w:sz w:val="16"/>
          <w:szCs w:val="16"/>
        </w:rPr>
        <w:t>.</w:t>
      </w:r>
    </w:p>
    <w:p w14:paraId="3C3118F6" w14:textId="77777777" w:rsidR="004D3CB0" w:rsidRPr="006A2889" w:rsidRDefault="004D3CB0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 w:cs="Arial"/>
          <w:noProof w:val="0"/>
          <w:sz w:val="16"/>
          <w:szCs w:val="16"/>
        </w:rPr>
      </w:pPr>
      <w:r w:rsidRPr="004D3CB0">
        <w:rPr>
          <w:rFonts w:ascii="Calibri" w:hAnsi="Calibri"/>
          <w:noProof w:val="0"/>
          <w:sz w:val="16"/>
          <w:szCs w:val="16"/>
        </w:rPr>
        <w:t xml:space="preserve">Refer to NCCLS document C24: </w:t>
      </w:r>
      <w:r w:rsidRPr="004D3CB0">
        <w:rPr>
          <w:rFonts w:ascii="Calibri" w:hAnsi="Calibri"/>
          <w:noProof w:val="0"/>
          <w:sz w:val="16"/>
          <w:szCs w:val="16"/>
          <w:u w:val="single"/>
        </w:rPr>
        <w:t>Statistical Quality Control for Quantitative Measurements</w:t>
      </w:r>
      <w:r w:rsidRPr="004D3CB0">
        <w:rPr>
          <w:rFonts w:ascii="Calibri" w:hAnsi="Calibri"/>
          <w:noProof w:val="0"/>
          <w:sz w:val="16"/>
          <w:szCs w:val="16"/>
        </w:rPr>
        <w:t xml:space="preserve"> for guidance on appropriate QC practices.</w:t>
      </w:r>
    </w:p>
    <w:p w14:paraId="42977055" w14:textId="77777777" w:rsidR="00006A82" w:rsidRPr="00D96D6E" w:rsidRDefault="00C17799" w:rsidP="00222711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96D6E">
        <w:rPr>
          <w:rFonts w:ascii="Calibri" w:hAnsi="Calibri"/>
          <w:sz w:val="16"/>
        </w:rPr>
        <w:t>The</w:t>
      </w:r>
      <w:r w:rsidR="00D15D8A" w:rsidRPr="00D96D6E">
        <w:rPr>
          <w:rFonts w:ascii="Calibri" w:hAnsi="Calibri"/>
          <w:sz w:val="16"/>
        </w:rPr>
        <w:t xml:space="preserve"> Low and Moderate</w:t>
      </w:r>
      <w:r w:rsidRPr="00D96D6E">
        <w:rPr>
          <w:rFonts w:ascii="Calibri" w:hAnsi="Calibri"/>
          <w:sz w:val="16"/>
        </w:rPr>
        <w:t xml:space="preserve"> Positive Control</w:t>
      </w:r>
      <w:r w:rsidR="00D15D8A" w:rsidRPr="00D96D6E">
        <w:rPr>
          <w:rFonts w:ascii="Calibri" w:hAnsi="Calibri"/>
          <w:sz w:val="16"/>
        </w:rPr>
        <w:t>s</w:t>
      </w:r>
      <w:r w:rsidRPr="00D96D6E">
        <w:rPr>
          <w:rFonts w:ascii="Calibri" w:hAnsi="Calibri"/>
          <w:sz w:val="16"/>
        </w:rPr>
        <w:t xml:space="preserve"> </w:t>
      </w:r>
      <w:r w:rsidR="00D15D8A" w:rsidRPr="00D96D6E">
        <w:rPr>
          <w:rFonts w:ascii="Calibri" w:hAnsi="Calibri"/>
          <w:sz w:val="16"/>
        </w:rPr>
        <w:t>a</w:t>
      </w:r>
      <w:r w:rsidRPr="00D96D6E">
        <w:rPr>
          <w:rFonts w:ascii="Calibri" w:hAnsi="Calibri"/>
          <w:sz w:val="16"/>
        </w:rPr>
        <w:t>re intended to monitor for substantial reagent failure</w:t>
      </w:r>
      <w:r w:rsidR="00D15D8A" w:rsidRPr="00D96D6E">
        <w:rPr>
          <w:rFonts w:ascii="Calibri" w:hAnsi="Calibri"/>
          <w:sz w:val="16"/>
        </w:rPr>
        <w:t>.</w:t>
      </w:r>
      <w:r w:rsidR="00D96D6E">
        <w:rPr>
          <w:rFonts w:ascii="Calibri" w:hAnsi="Calibri"/>
          <w:sz w:val="16"/>
        </w:rPr>
        <w:t xml:space="preserve"> The C</w:t>
      </w:r>
      <w:r w:rsidR="00006A82" w:rsidRPr="00D96D6E">
        <w:rPr>
          <w:rFonts w:ascii="Calibri" w:hAnsi="Calibri"/>
          <w:sz w:val="16"/>
        </w:rPr>
        <w:t xml:space="preserve">ontrols should yield </w:t>
      </w:r>
      <w:r w:rsidR="00EE1525">
        <w:rPr>
          <w:rFonts w:ascii="Calibri" w:hAnsi="Calibri"/>
          <w:sz w:val="16"/>
        </w:rPr>
        <w:t>ng/mL values within the lot-specific ranges listed on the component</w:t>
      </w:r>
      <w:r w:rsidR="006A2889" w:rsidRPr="00D96D6E">
        <w:rPr>
          <w:rFonts w:ascii="Calibri" w:hAnsi="Calibri"/>
          <w:sz w:val="16"/>
        </w:rPr>
        <w:t xml:space="preserve"> label provided with each kit.</w:t>
      </w:r>
      <w:r w:rsidR="00C60EE1">
        <w:rPr>
          <w:rFonts w:ascii="Calibri" w:hAnsi="Calibri"/>
          <w:sz w:val="16"/>
        </w:rPr>
        <w:t xml:space="preserve"> </w:t>
      </w:r>
      <w:r w:rsidR="006A2889" w:rsidRPr="00D96D6E">
        <w:rPr>
          <w:rFonts w:ascii="Calibri" w:hAnsi="Calibri"/>
          <w:sz w:val="16"/>
        </w:rPr>
        <w:t xml:space="preserve"> </w:t>
      </w:r>
    </w:p>
    <w:p w14:paraId="46BD33FC" w14:textId="77777777" w:rsidR="00C778F3" w:rsidRPr="00180DD2" w:rsidRDefault="00D96D6E" w:rsidP="00180DD2">
      <w:pPr>
        <w:pStyle w:val="ListParagraph"/>
        <w:numPr>
          <w:ilvl w:val="0"/>
          <w:numId w:val="17"/>
        </w:numPr>
        <w:ind w:left="360"/>
        <w:jc w:val="both"/>
        <w:rPr>
          <w:rFonts w:ascii="Calibri" w:hAnsi="Calibri"/>
          <w:sz w:val="16"/>
        </w:rPr>
      </w:pPr>
      <w:r w:rsidRPr="00D96D6E">
        <w:rPr>
          <w:rFonts w:ascii="Calibri" w:hAnsi="Calibri"/>
          <w:sz w:val="16"/>
        </w:rPr>
        <w:t>If</w:t>
      </w:r>
      <w:r w:rsidR="00BF1BC2" w:rsidRPr="00D96D6E">
        <w:rPr>
          <w:rFonts w:ascii="Calibri" w:hAnsi="Calibri"/>
          <w:sz w:val="16"/>
        </w:rPr>
        <w:t xml:space="preserve"> either</w:t>
      </w:r>
      <w:r w:rsidR="00A00787" w:rsidRPr="00D96D6E">
        <w:rPr>
          <w:rFonts w:ascii="Calibri" w:hAnsi="Calibri"/>
          <w:sz w:val="16"/>
        </w:rPr>
        <w:t>,</w:t>
      </w:r>
      <w:r w:rsidR="00BF1BC2" w:rsidRPr="00D96D6E">
        <w:rPr>
          <w:rFonts w:ascii="Calibri" w:hAnsi="Calibri"/>
          <w:sz w:val="16"/>
        </w:rPr>
        <w:t xml:space="preserve"> or both</w:t>
      </w:r>
      <w:r w:rsidR="00A00787" w:rsidRPr="00D96D6E">
        <w:rPr>
          <w:rFonts w:ascii="Calibri" w:hAnsi="Calibri"/>
          <w:sz w:val="16"/>
        </w:rPr>
        <w:t>,</w:t>
      </w:r>
      <w:r w:rsidR="00BF1BC2" w:rsidRPr="00D96D6E">
        <w:rPr>
          <w:rFonts w:ascii="Calibri" w:hAnsi="Calibri"/>
          <w:sz w:val="16"/>
        </w:rPr>
        <w:t xml:space="preserve"> of the </w:t>
      </w:r>
      <w:r w:rsidR="001B0806" w:rsidRPr="00D96D6E">
        <w:rPr>
          <w:rFonts w:ascii="Calibri" w:hAnsi="Calibri"/>
          <w:sz w:val="16"/>
        </w:rPr>
        <w:t>C</w:t>
      </w:r>
      <w:r w:rsidR="0037359A" w:rsidRPr="00D96D6E">
        <w:rPr>
          <w:rFonts w:ascii="Calibri" w:hAnsi="Calibri"/>
          <w:sz w:val="16"/>
        </w:rPr>
        <w:t>ontrols fall outside the range</w:t>
      </w:r>
      <w:r w:rsidR="001B0806" w:rsidRPr="00D96D6E">
        <w:rPr>
          <w:rFonts w:ascii="Calibri" w:hAnsi="Calibri"/>
          <w:sz w:val="16"/>
        </w:rPr>
        <w:t>s</w:t>
      </w:r>
      <w:r w:rsidR="006A2889" w:rsidRPr="00D96D6E">
        <w:rPr>
          <w:rFonts w:ascii="Calibri" w:hAnsi="Calibri"/>
          <w:sz w:val="16"/>
        </w:rPr>
        <w:t xml:space="preserve"> listed </w:t>
      </w:r>
      <w:r w:rsidR="00672828" w:rsidRPr="00D96D6E">
        <w:rPr>
          <w:rFonts w:ascii="Calibri" w:hAnsi="Calibri"/>
          <w:sz w:val="16"/>
        </w:rPr>
        <w:t>on</w:t>
      </w:r>
      <w:r w:rsidR="00BB4040" w:rsidRPr="00D96D6E">
        <w:rPr>
          <w:rFonts w:ascii="Calibri" w:hAnsi="Calibri"/>
          <w:sz w:val="16"/>
        </w:rPr>
        <w:t xml:space="preserve"> </w:t>
      </w:r>
      <w:r w:rsidR="006A2889" w:rsidRPr="00D96D6E">
        <w:rPr>
          <w:rFonts w:ascii="Calibri" w:hAnsi="Calibri"/>
          <w:sz w:val="16"/>
        </w:rPr>
        <w:t>the lot-specific label</w:t>
      </w:r>
      <w:r w:rsidR="00C60EE1">
        <w:rPr>
          <w:rFonts w:ascii="Calibri" w:hAnsi="Calibri"/>
          <w:sz w:val="16"/>
        </w:rPr>
        <w:t xml:space="preserve">, </w:t>
      </w:r>
      <w:r w:rsidR="0037359A" w:rsidRPr="00D96D6E">
        <w:rPr>
          <w:rFonts w:ascii="Calibri" w:hAnsi="Calibri"/>
          <w:sz w:val="16"/>
        </w:rPr>
        <w:t>as</w:t>
      </w:r>
      <w:r w:rsidR="00D3686B">
        <w:rPr>
          <w:rFonts w:ascii="Calibri" w:hAnsi="Calibri"/>
          <w:sz w:val="16"/>
        </w:rPr>
        <w:t>say results may be</w:t>
      </w:r>
      <w:r w:rsidR="00A00787" w:rsidRPr="00D96D6E">
        <w:rPr>
          <w:rFonts w:ascii="Calibri" w:hAnsi="Calibri"/>
          <w:sz w:val="16"/>
        </w:rPr>
        <w:t xml:space="preserve"> invalid, and</w:t>
      </w:r>
      <w:r w:rsidR="0037359A" w:rsidRPr="00D96D6E">
        <w:rPr>
          <w:rFonts w:ascii="Calibri" w:hAnsi="Calibri"/>
          <w:sz w:val="16"/>
        </w:rPr>
        <w:t xml:space="preserve"> testing </w:t>
      </w:r>
      <w:r w:rsidR="00D3686B" w:rsidRPr="00FB235F">
        <w:rPr>
          <w:rFonts w:ascii="Calibri" w:hAnsi="Calibri"/>
          <w:b/>
          <w:sz w:val="16"/>
        </w:rPr>
        <w:t>must</w:t>
      </w:r>
      <w:r w:rsidR="0037359A" w:rsidRPr="00D96D6E">
        <w:rPr>
          <w:rFonts w:ascii="Calibri" w:hAnsi="Calibri"/>
          <w:sz w:val="16"/>
        </w:rPr>
        <w:t xml:space="preserve"> be repeated.</w:t>
      </w:r>
    </w:p>
    <w:p w14:paraId="638032D8" w14:textId="77777777" w:rsidR="0064768D" w:rsidRPr="00615102" w:rsidRDefault="0064768D" w:rsidP="00222711">
      <w:pPr>
        <w:tabs>
          <w:tab w:val="left" w:pos="4065"/>
          <w:tab w:val="center" w:pos="5400"/>
        </w:tabs>
        <w:rPr>
          <w:rFonts w:ascii="Calibri" w:hAnsi="Calibri"/>
          <w:b/>
          <w:color w:val="FE9917"/>
          <w:sz w:val="6"/>
          <w:szCs w:val="8"/>
        </w:rPr>
      </w:pPr>
    </w:p>
    <w:p w14:paraId="482B82AD" w14:textId="77777777" w:rsidR="00C17799" w:rsidRPr="00AA5365" w:rsidRDefault="00B938C4" w:rsidP="00222711">
      <w:pPr>
        <w:tabs>
          <w:tab w:val="left" w:pos="4065"/>
          <w:tab w:val="center" w:pos="5400"/>
        </w:tabs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ab/>
      </w:r>
      <w:r w:rsidR="00C17799" w:rsidRPr="00AA5365">
        <w:rPr>
          <w:rFonts w:ascii="Calibri" w:hAnsi="Calibri"/>
          <w:b/>
          <w:color w:val="FE9917"/>
          <w:szCs w:val="24"/>
        </w:rPr>
        <w:t>INTERPRETATION OF RESULTS</w:t>
      </w:r>
    </w:p>
    <w:p w14:paraId="48410A81" w14:textId="77777777" w:rsidR="00D0494D" w:rsidRDefault="00906B41" w:rsidP="00FB235F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/>
          <w:noProof w:val="0"/>
          <w:sz w:val="16"/>
          <w:szCs w:val="16"/>
        </w:rPr>
        <w:t>Enter the lot-specific ng/mL value for each Calibrator into the appropriate section of the desired 4-parameter logist</w:t>
      </w:r>
      <w:r w:rsidR="00C17A05">
        <w:rPr>
          <w:rFonts w:ascii="Calibri" w:hAnsi="Calibri"/>
          <w:noProof w:val="0"/>
          <w:sz w:val="16"/>
          <w:szCs w:val="16"/>
        </w:rPr>
        <w:t>ic curve fitting software. The ng/</w:t>
      </w:r>
      <w:r w:rsidR="00D52CDE">
        <w:rPr>
          <w:rFonts w:ascii="Calibri" w:hAnsi="Calibri"/>
          <w:noProof w:val="0"/>
          <w:sz w:val="16"/>
          <w:szCs w:val="16"/>
        </w:rPr>
        <w:t>mL</w:t>
      </w:r>
      <w:r w:rsidR="00C17A05">
        <w:rPr>
          <w:rFonts w:ascii="Calibri" w:hAnsi="Calibri"/>
          <w:noProof w:val="0"/>
          <w:sz w:val="16"/>
          <w:szCs w:val="16"/>
        </w:rPr>
        <w:t xml:space="preserve"> values for each </w:t>
      </w:r>
      <w:r>
        <w:rPr>
          <w:rFonts w:ascii="Calibri" w:hAnsi="Calibri"/>
          <w:noProof w:val="0"/>
          <w:sz w:val="16"/>
          <w:szCs w:val="16"/>
        </w:rPr>
        <w:t>Calibrator are listed on the component</w:t>
      </w:r>
      <w:r w:rsidR="00FB235F">
        <w:rPr>
          <w:rFonts w:ascii="Calibri" w:hAnsi="Calibri"/>
          <w:noProof w:val="0"/>
          <w:sz w:val="16"/>
          <w:szCs w:val="16"/>
        </w:rPr>
        <w:t xml:space="preserve"> label provided with each kit. </w:t>
      </w:r>
      <w:r w:rsidRPr="00FB235F">
        <w:rPr>
          <w:rFonts w:ascii="Calibri" w:hAnsi="Calibri"/>
          <w:b/>
          <w:noProof w:val="0"/>
          <w:sz w:val="16"/>
          <w:szCs w:val="16"/>
        </w:rPr>
        <w:t xml:space="preserve">NOTE: Be sure to program the software to calculate the mean ng/mL value using the </w:t>
      </w:r>
      <w:r w:rsidR="00781282" w:rsidRPr="00FB235F">
        <w:rPr>
          <w:rFonts w:ascii="Calibri" w:hAnsi="Calibri"/>
          <w:b/>
          <w:noProof w:val="0"/>
          <w:sz w:val="16"/>
          <w:szCs w:val="16"/>
        </w:rPr>
        <w:t>OD</w:t>
      </w:r>
      <w:r w:rsidRPr="00FB235F">
        <w:rPr>
          <w:rFonts w:ascii="Calibri" w:hAnsi="Calibri"/>
          <w:b/>
          <w:noProof w:val="0"/>
          <w:sz w:val="16"/>
          <w:szCs w:val="16"/>
        </w:rPr>
        <w:t xml:space="preserve"> values derived from duplicate analysis of each Calibrator, Control, and patient sample.</w:t>
      </w:r>
      <w:r w:rsidR="00D0494D" w:rsidRPr="00D0494D">
        <w:rPr>
          <w:rFonts w:ascii="Calibri" w:hAnsi="Calibri"/>
          <w:noProof w:val="0"/>
          <w:sz w:val="16"/>
          <w:szCs w:val="16"/>
        </w:rPr>
        <w:t xml:space="preserve"> </w:t>
      </w:r>
    </w:p>
    <w:p w14:paraId="023CC0AC" w14:textId="77777777" w:rsidR="008A7F57" w:rsidRPr="000D0825" w:rsidRDefault="008A7F57" w:rsidP="00FB235F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 w:rsidRPr="00F72555">
        <w:rPr>
          <w:rFonts w:ascii="Calibri" w:hAnsi="Calibri" w:cs="Arial"/>
          <w:sz w:val="16"/>
          <w:szCs w:val="16"/>
        </w:rPr>
        <w:t>Test results should be interpreted in conjunction with the patient’s clinical evaluation and, potentially</w:t>
      </w:r>
      <w:r w:rsidR="00EC5C10">
        <w:rPr>
          <w:rFonts w:ascii="Calibri" w:hAnsi="Calibri" w:cs="Arial"/>
          <w:sz w:val="16"/>
          <w:szCs w:val="16"/>
        </w:rPr>
        <w:t>,</w:t>
      </w:r>
      <w:r w:rsidRPr="00F72555">
        <w:rPr>
          <w:rFonts w:ascii="Calibri" w:hAnsi="Calibri" w:cs="Arial"/>
          <w:sz w:val="16"/>
          <w:szCs w:val="16"/>
        </w:rPr>
        <w:t xml:space="preserve"> the results of other diagnostic procedures.</w:t>
      </w:r>
    </w:p>
    <w:p w14:paraId="6FB836BC" w14:textId="77777777" w:rsidR="000D0825" w:rsidRPr="00486F89" w:rsidRDefault="00781282" w:rsidP="00FB235F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Cardiac risk </w:t>
      </w:r>
      <w:r w:rsidR="00EC5C10">
        <w:rPr>
          <w:rFonts w:ascii="Calibri" w:hAnsi="Calibri" w:cs="Arial"/>
          <w:sz w:val="16"/>
          <w:szCs w:val="16"/>
        </w:rPr>
        <w:t xml:space="preserve">analysis calculations have been performed on clinical samples using </w:t>
      </w:r>
      <w:r w:rsidR="002C531A">
        <w:rPr>
          <w:rFonts w:ascii="Calibri" w:hAnsi="Calibri" w:cs="Arial"/>
          <w:sz w:val="16"/>
          <w:szCs w:val="16"/>
        </w:rPr>
        <w:t xml:space="preserve">a </w:t>
      </w:r>
      <w:r w:rsidR="009075E8">
        <w:rPr>
          <w:rFonts w:ascii="Calibri" w:hAnsi="Calibri" w:cs="Arial"/>
          <w:sz w:val="16"/>
          <w:szCs w:val="16"/>
        </w:rPr>
        <w:t>25n</w:t>
      </w:r>
      <w:r w:rsidR="00EC5C10">
        <w:rPr>
          <w:rFonts w:ascii="Calibri" w:hAnsi="Calibri" w:cs="Arial"/>
          <w:sz w:val="16"/>
          <w:szCs w:val="16"/>
        </w:rPr>
        <w:t xml:space="preserve">g/mL </w:t>
      </w:r>
      <w:r w:rsidR="002C531A">
        <w:rPr>
          <w:rFonts w:ascii="Calibri" w:hAnsi="Calibri" w:cs="Arial"/>
          <w:sz w:val="16"/>
          <w:szCs w:val="16"/>
        </w:rPr>
        <w:t xml:space="preserve">sPLA2-IIA </w:t>
      </w:r>
      <w:r w:rsidR="00450B68">
        <w:rPr>
          <w:rFonts w:ascii="Calibri" w:hAnsi="Calibri" w:cs="Arial"/>
          <w:sz w:val="16"/>
          <w:szCs w:val="16"/>
        </w:rPr>
        <w:t xml:space="preserve">EDTA </w:t>
      </w:r>
      <w:r w:rsidR="002C531A">
        <w:rPr>
          <w:rFonts w:ascii="Calibri" w:hAnsi="Calibri" w:cs="Arial"/>
          <w:sz w:val="16"/>
          <w:szCs w:val="16"/>
        </w:rPr>
        <w:t xml:space="preserve">plasma concentration </w:t>
      </w:r>
      <w:r w:rsidR="00EC5C10">
        <w:rPr>
          <w:rFonts w:ascii="Calibri" w:hAnsi="Calibri" w:cs="Arial"/>
          <w:sz w:val="16"/>
          <w:szCs w:val="16"/>
        </w:rPr>
        <w:t>as the cutpoint for increased risk</w:t>
      </w:r>
      <w:r w:rsidR="0006059D">
        <w:rPr>
          <w:rFonts w:ascii="Calibri" w:hAnsi="Calibri" w:cs="Arial"/>
          <w:sz w:val="16"/>
          <w:szCs w:val="16"/>
        </w:rPr>
        <w:t xml:space="preserve"> based on information gathered during a pilot study previously performed by Z</w:t>
      </w:r>
      <w:r w:rsidR="00FB235F">
        <w:rPr>
          <w:rFonts w:ascii="Calibri" w:hAnsi="Calibri" w:cs="Arial"/>
          <w:sz w:val="16"/>
          <w:szCs w:val="16"/>
        </w:rPr>
        <w:t>EUS</w:t>
      </w:r>
      <w:r w:rsidR="0006059D">
        <w:rPr>
          <w:rFonts w:ascii="Calibri" w:hAnsi="Calibri" w:cs="Arial"/>
          <w:sz w:val="16"/>
          <w:szCs w:val="16"/>
        </w:rPr>
        <w:t>.</w:t>
      </w:r>
    </w:p>
    <w:p w14:paraId="0918C99B" w14:textId="77777777" w:rsidR="00F36F7C" w:rsidRPr="00194F5F" w:rsidRDefault="00690C6E" w:rsidP="00FB235F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rFonts w:ascii="Calibri" w:hAnsi="Calibri" w:cs="Arial"/>
          <w:b/>
          <w:sz w:val="16"/>
          <w:szCs w:val="16"/>
        </w:rPr>
        <w:t xml:space="preserve">Clincal </w:t>
      </w:r>
      <w:r w:rsidR="00A56EF7">
        <w:rPr>
          <w:rFonts w:ascii="Calibri" w:hAnsi="Calibri" w:cs="Arial"/>
          <w:b/>
          <w:sz w:val="16"/>
          <w:szCs w:val="16"/>
        </w:rPr>
        <w:t>Results Reporting</w:t>
      </w:r>
      <w:r w:rsidR="00450B68">
        <w:rPr>
          <w:rFonts w:ascii="Calibri" w:hAnsi="Calibri" w:cs="Arial"/>
          <w:sz w:val="16"/>
          <w:szCs w:val="16"/>
        </w:rPr>
        <w:t xml:space="preserve">: </w:t>
      </w:r>
      <w:r w:rsidR="00A56EF7">
        <w:rPr>
          <w:rFonts w:ascii="Calibri" w:hAnsi="Calibri" w:cs="Arial"/>
          <w:sz w:val="16"/>
          <w:szCs w:val="16"/>
        </w:rPr>
        <w:t>For</w:t>
      </w:r>
      <w:r w:rsidR="00654A57">
        <w:rPr>
          <w:rFonts w:ascii="Calibri" w:hAnsi="Calibri" w:cs="Arial"/>
          <w:sz w:val="16"/>
          <w:szCs w:val="16"/>
        </w:rPr>
        <w:t xml:space="preserve"> measured</w:t>
      </w:r>
      <w:r w:rsidR="00A56EF7">
        <w:rPr>
          <w:rFonts w:ascii="Calibri" w:hAnsi="Calibri" w:cs="Arial"/>
          <w:sz w:val="16"/>
          <w:szCs w:val="16"/>
        </w:rPr>
        <w:t xml:space="preserve"> result</w:t>
      </w:r>
      <w:r w:rsidR="00A36091">
        <w:rPr>
          <w:rFonts w:ascii="Calibri" w:hAnsi="Calibri" w:cs="Arial"/>
          <w:sz w:val="16"/>
          <w:szCs w:val="16"/>
        </w:rPr>
        <w:t>s: a</w:t>
      </w:r>
      <w:r w:rsidR="00FB235F">
        <w:rPr>
          <w:rFonts w:ascii="Calibri" w:hAnsi="Calibri" w:cs="Arial"/>
          <w:sz w:val="16"/>
          <w:szCs w:val="16"/>
        </w:rPr>
        <w:t>.</w:t>
      </w:r>
      <w:r w:rsidR="00A36091">
        <w:rPr>
          <w:rFonts w:ascii="Calibri" w:hAnsi="Calibri" w:cs="Arial"/>
          <w:sz w:val="16"/>
          <w:szCs w:val="16"/>
        </w:rPr>
        <w:t>)</w:t>
      </w:r>
      <w:r w:rsidR="00A56EF7">
        <w:rPr>
          <w:rFonts w:ascii="Calibri" w:hAnsi="Calibri" w:cs="Arial"/>
          <w:sz w:val="16"/>
          <w:szCs w:val="16"/>
        </w:rPr>
        <w:t xml:space="preserve"> 0 </w:t>
      </w:r>
      <w:r w:rsidR="00A36091">
        <w:rPr>
          <w:rFonts w:ascii="Calibri" w:hAnsi="Calibri" w:cs="Arial"/>
          <w:sz w:val="16"/>
          <w:szCs w:val="16"/>
        </w:rPr>
        <w:t>up to 20</w:t>
      </w:r>
      <w:r w:rsidR="008B4C14">
        <w:rPr>
          <w:rFonts w:ascii="Calibri" w:hAnsi="Calibri" w:cs="Arial"/>
          <w:sz w:val="16"/>
          <w:szCs w:val="16"/>
        </w:rPr>
        <w:t>ng/mL</w:t>
      </w:r>
      <w:r w:rsidR="00A56EF7">
        <w:rPr>
          <w:rFonts w:ascii="Calibri" w:hAnsi="Calibri" w:cs="Arial"/>
          <w:sz w:val="16"/>
          <w:szCs w:val="16"/>
        </w:rPr>
        <w:t>, report</w:t>
      </w:r>
      <w:r w:rsidR="008B4C14">
        <w:rPr>
          <w:rFonts w:ascii="Calibri" w:hAnsi="Calibri" w:cs="Arial"/>
          <w:sz w:val="16"/>
          <w:szCs w:val="16"/>
        </w:rPr>
        <w:t xml:space="preserve"> </w:t>
      </w:r>
      <w:r w:rsidR="009075E8">
        <w:rPr>
          <w:rFonts w:ascii="Calibri" w:hAnsi="Calibri" w:cs="Arial"/>
          <w:sz w:val="16"/>
          <w:szCs w:val="16"/>
        </w:rPr>
        <w:t>as &lt;20</w:t>
      </w:r>
      <w:r w:rsidR="00654A57">
        <w:rPr>
          <w:rFonts w:ascii="Calibri" w:hAnsi="Calibri" w:cs="Arial"/>
          <w:sz w:val="16"/>
          <w:szCs w:val="16"/>
        </w:rPr>
        <w:t>ng/mL</w:t>
      </w:r>
      <w:r w:rsidR="00A36091">
        <w:rPr>
          <w:rFonts w:ascii="Calibri" w:hAnsi="Calibri" w:cs="Arial"/>
          <w:sz w:val="16"/>
          <w:szCs w:val="16"/>
        </w:rPr>
        <w:t>; b</w:t>
      </w:r>
      <w:r w:rsidR="00FB235F">
        <w:rPr>
          <w:rFonts w:ascii="Calibri" w:hAnsi="Calibri" w:cs="Arial"/>
          <w:sz w:val="16"/>
          <w:szCs w:val="16"/>
        </w:rPr>
        <w:t>.</w:t>
      </w:r>
      <w:r w:rsidR="00A36091">
        <w:rPr>
          <w:rFonts w:ascii="Calibri" w:hAnsi="Calibri" w:cs="Arial"/>
          <w:sz w:val="16"/>
          <w:szCs w:val="16"/>
        </w:rPr>
        <w:t>) 20</w:t>
      </w:r>
      <w:r w:rsidR="00FB235F">
        <w:rPr>
          <w:rFonts w:ascii="Calibri" w:hAnsi="Calibri" w:cs="Arial"/>
          <w:sz w:val="16"/>
          <w:szCs w:val="16"/>
        </w:rPr>
        <w:t xml:space="preserve"> </w:t>
      </w:r>
      <w:r w:rsidR="00A36091">
        <w:rPr>
          <w:rFonts w:ascii="Calibri" w:hAnsi="Calibri" w:cs="Arial"/>
          <w:sz w:val="16"/>
          <w:szCs w:val="16"/>
        </w:rPr>
        <w:t>-</w:t>
      </w:r>
      <w:r w:rsidR="00FB235F">
        <w:rPr>
          <w:rFonts w:ascii="Calibri" w:hAnsi="Calibri" w:cs="Arial"/>
          <w:sz w:val="16"/>
          <w:szCs w:val="16"/>
        </w:rPr>
        <w:t xml:space="preserve"> </w:t>
      </w:r>
      <w:r w:rsidR="009075E8">
        <w:rPr>
          <w:rFonts w:ascii="Calibri" w:hAnsi="Calibri" w:cs="Arial"/>
          <w:sz w:val="16"/>
          <w:szCs w:val="16"/>
        </w:rPr>
        <w:t>200</w:t>
      </w:r>
      <w:r w:rsidR="00A36091">
        <w:rPr>
          <w:rFonts w:ascii="Calibri" w:hAnsi="Calibri" w:cs="Arial"/>
          <w:sz w:val="16"/>
          <w:szCs w:val="16"/>
        </w:rPr>
        <w:t>ng/mL, report as measured value; c.</w:t>
      </w:r>
      <w:r w:rsidR="00FB235F">
        <w:rPr>
          <w:rFonts w:ascii="Calibri" w:hAnsi="Calibri" w:cs="Arial"/>
          <w:sz w:val="16"/>
          <w:szCs w:val="16"/>
        </w:rPr>
        <w:t>)</w:t>
      </w:r>
      <w:r w:rsidR="008B4C14">
        <w:rPr>
          <w:rFonts w:ascii="Calibri" w:hAnsi="Calibri" w:cs="Arial"/>
          <w:sz w:val="16"/>
          <w:szCs w:val="16"/>
        </w:rPr>
        <w:t xml:space="preserve"> </w:t>
      </w:r>
      <w:r w:rsidR="009075E8">
        <w:rPr>
          <w:rFonts w:ascii="Calibri" w:hAnsi="Calibri" w:cs="Arial"/>
          <w:sz w:val="16"/>
          <w:szCs w:val="16"/>
        </w:rPr>
        <w:t>&gt;200</w:t>
      </w:r>
      <w:r w:rsidR="00654A57">
        <w:rPr>
          <w:rFonts w:ascii="Calibri" w:hAnsi="Calibri" w:cs="Arial"/>
          <w:sz w:val="16"/>
          <w:szCs w:val="16"/>
        </w:rPr>
        <w:t>ng/mL should be reported as &gt;200 ng/mL.</w:t>
      </w:r>
      <w:r w:rsidR="00A36091">
        <w:rPr>
          <w:rFonts w:ascii="Calibri" w:hAnsi="Calibri" w:cs="Arial"/>
          <w:sz w:val="16"/>
          <w:szCs w:val="16"/>
        </w:rPr>
        <w:t xml:space="preserve"> </w:t>
      </w:r>
      <w:r w:rsidR="008F3E96" w:rsidRPr="00FB235F">
        <w:rPr>
          <w:rFonts w:ascii="Calibri" w:hAnsi="Calibri" w:cs="Arial"/>
          <w:b/>
          <w:sz w:val="16"/>
          <w:szCs w:val="16"/>
        </w:rPr>
        <w:t>In addition to the numerical result, an interpretive comment must also be reported.</w:t>
      </w:r>
      <w:r w:rsidR="00654A57">
        <w:rPr>
          <w:rFonts w:ascii="Calibri" w:hAnsi="Calibri" w:cs="Arial"/>
          <w:sz w:val="16"/>
          <w:szCs w:val="16"/>
        </w:rPr>
        <w:t xml:space="preserve"> </w:t>
      </w:r>
      <w:r w:rsidR="008B4C14">
        <w:rPr>
          <w:rFonts w:ascii="Calibri" w:hAnsi="Calibri" w:cs="Arial"/>
          <w:sz w:val="16"/>
          <w:szCs w:val="16"/>
        </w:rPr>
        <w:t xml:space="preserve">For </w:t>
      </w:r>
      <w:r w:rsidR="00FB235F">
        <w:rPr>
          <w:rFonts w:ascii="Calibri" w:hAnsi="Calibri" w:cs="Arial"/>
          <w:sz w:val="16"/>
          <w:szCs w:val="16"/>
        </w:rPr>
        <w:t>sPLA2-IIA EDTA plasma results &lt;</w:t>
      </w:r>
      <w:r w:rsidR="00486F89">
        <w:rPr>
          <w:rFonts w:ascii="Calibri" w:hAnsi="Calibri" w:cs="Arial"/>
          <w:sz w:val="16"/>
          <w:szCs w:val="16"/>
        </w:rPr>
        <w:t>25ng/mL</w:t>
      </w:r>
      <w:r w:rsidR="008B4C14">
        <w:rPr>
          <w:rFonts w:ascii="Calibri" w:hAnsi="Calibri" w:cs="Arial"/>
          <w:sz w:val="16"/>
          <w:szCs w:val="16"/>
        </w:rPr>
        <w:t>, report</w:t>
      </w:r>
      <w:r w:rsidR="00486F89">
        <w:rPr>
          <w:rFonts w:ascii="Calibri" w:hAnsi="Calibri" w:cs="Arial"/>
          <w:sz w:val="16"/>
          <w:szCs w:val="16"/>
        </w:rPr>
        <w:t xml:space="preserve"> with the interpretive </w:t>
      </w:r>
      <w:r w:rsidR="00486F89" w:rsidRPr="00781282">
        <w:rPr>
          <w:rFonts w:asciiTheme="minorHAnsi" w:hAnsiTheme="minorHAnsi" w:cs="Arial"/>
          <w:sz w:val="16"/>
          <w:szCs w:val="16"/>
        </w:rPr>
        <w:t>comment “</w:t>
      </w:r>
      <w:r w:rsidR="00781282" w:rsidRPr="00781282">
        <w:rPr>
          <w:rFonts w:asciiTheme="minorHAnsi" w:hAnsiTheme="minorHAnsi"/>
          <w:sz w:val="16"/>
          <w:szCs w:val="16"/>
        </w:rPr>
        <w:t>Results of &lt;25ng/mL are statistically normal and therefore such individuals are not representative of being at risk of a future MI</w:t>
      </w:r>
      <w:r w:rsidR="00663BFD" w:rsidRPr="00781282">
        <w:rPr>
          <w:rFonts w:ascii="Calibri" w:hAnsi="Calibri" w:cs="Arial"/>
          <w:sz w:val="16"/>
          <w:szCs w:val="16"/>
        </w:rPr>
        <w:t>”</w:t>
      </w:r>
      <w:r w:rsidR="008B4C14" w:rsidRPr="00781282">
        <w:rPr>
          <w:rFonts w:ascii="Calibri" w:hAnsi="Calibri" w:cs="Arial"/>
          <w:sz w:val="16"/>
          <w:szCs w:val="16"/>
        </w:rPr>
        <w:t>. R</w:t>
      </w:r>
      <w:r w:rsidR="00FB235F">
        <w:rPr>
          <w:rFonts w:ascii="Calibri" w:hAnsi="Calibri" w:cs="Arial"/>
          <w:sz w:val="16"/>
          <w:szCs w:val="16"/>
        </w:rPr>
        <w:t>esults ≥</w:t>
      </w:r>
      <w:r w:rsidR="009075E8">
        <w:rPr>
          <w:rFonts w:ascii="Calibri" w:hAnsi="Calibri" w:cs="Arial"/>
          <w:sz w:val="16"/>
          <w:szCs w:val="16"/>
        </w:rPr>
        <w:t>25</w:t>
      </w:r>
      <w:r w:rsidR="00663BFD" w:rsidRPr="00781282">
        <w:rPr>
          <w:rFonts w:ascii="Calibri" w:hAnsi="Calibri" w:cs="Arial"/>
          <w:sz w:val="16"/>
          <w:szCs w:val="16"/>
        </w:rPr>
        <w:t>ng/mL should be reported with the interpretive comment “Risk of myocar</w:t>
      </w:r>
      <w:r w:rsidR="006601E1" w:rsidRPr="00781282">
        <w:rPr>
          <w:rFonts w:ascii="Calibri" w:hAnsi="Calibri" w:cs="Arial"/>
          <w:sz w:val="16"/>
          <w:szCs w:val="16"/>
        </w:rPr>
        <w:t xml:space="preserve">dial infarction within </w:t>
      </w:r>
      <w:r w:rsidR="005021C7">
        <w:rPr>
          <w:rFonts w:ascii="Calibri" w:hAnsi="Calibri" w:cs="Arial"/>
          <w:sz w:val="16"/>
          <w:szCs w:val="16"/>
        </w:rPr>
        <w:t>one</w:t>
      </w:r>
      <w:r w:rsidR="006601E1" w:rsidRPr="00781282">
        <w:rPr>
          <w:rFonts w:ascii="Calibri" w:hAnsi="Calibri" w:cs="Arial"/>
          <w:sz w:val="16"/>
          <w:szCs w:val="16"/>
        </w:rPr>
        <w:t xml:space="preserve"> year may be</w:t>
      </w:r>
      <w:r w:rsidR="00663BFD" w:rsidRPr="00781282">
        <w:rPr>
          <w:rFonts w:ascii="Calibri" w:hAnsi="Calibri" w:cs="Arial"/>
          <w:sz w:val="16"/>
          <w:szCs w:val="16"/>
        </w:rPr>
        <w:t xml:space="preserve"> 2</w:t>
      </w:r>
      <w:r w:rsidR="005021C7">
        <w:rPr>
          <w:rFonts w:ascii="Calibri" w:hAnsi="Calibri" w:cs="Arial"/>
          <w:sz w:val="16"/>
          <w:szCs w:val="16"/>
        </w:rPr>
        <w:t xml:space="preserve"> </w:t>
      </w:r>
      <w:r w:rsidR="00663BFD" w:rsidRPr="00781282">
        <w:rPr>
          <w:rFonts w:ascii="Calibri" w:hAnsi="Calibri" w:cs="Arial"/>
          <w:sz w:val="16"/>
          <w:szCs w:val="16"/>
        </w:rPr>
        <w:t>-</w:t>
      </w:r>
      <w:r w:rsidR="005021C7">
        <w:rPr>
          <w:rFonts w:ascii="Calibri" w:hAnsi="Calibri" w:cs="Arial"/>
          <w:sz w:val="16"/>
          <w:szCs w:val="16"/>
        </w:rPr>
        <w:t xml:space="preserve"> </w:t>
      </w:r>
      <w:r w:rsidR="00663BFD" w:rsidRPr="00781282">
        <w:rPr>
          <w:rFonts w:ascii="Calibri" w:hAnsi="Calibri" w:cs="Arial"/>
          <w:sz w:val="16"/>
          <w:szCs w:val="16"/>
        </w:rPr>
        <w:t>3 times higher than it would be if sPLA2</w:t>
      </w:r>
      <w:r w:rsidR="00663BFD">
        <w:rPr>
          <w:rFonts w:ascii="Calibri" w:hAnsi="Calibri" w:cs="Arial"/>
          <w:sz w:val="16"/>
          <w:szCs w:val="16"/>
        </w:rPr>
        <w:t>-IIA</w:t>
      </w:r>
      <w:r w:rsidR="00450B68">
        <w:rPr>
          <w:rFonts w:ascii="Calibri" w:hAnsi="Calibri" w:cs="Arial"/>
          <w:sz w:val="16"/>
          <w:szCs w:val="16"/>
        </w:rPr>
        <w:t xml:space="preserve"> was</w:t>
      </w:r>
      <w:r w:rsidR="009075E8">
        <w:rPr>
          <w:rFonts w:ascii="Calibri" w:hAnsi="Calibri" w:cs="Arial"/>
          <w:sz w:val="16"/>
          <w:szCs w:val="16"/>
        </w:rPr>
        <w:t xml:space="preserve"> &lt;25</w:t>
      </w:r>
      <w:r w:rsidR="00663BFD">
        <w:rPr>
          <w:rFonts w:ascii="Calibri" w:hAnsi="Calibri" w:cs="Arial"/>
          <w:sz w:val="16"/>
          <w:szCs w:val="16"/>
        </w:rPr>
        <w:t>ng/mL</w:t>
      </w:r>
      <w:r w:rsidR="00450B68">
        <w:rPr>
          <w:rFonts w:ascii="Calibri" w:hAnsi="Calibri" w:cs="Arial"/>
          <w:sz w:val="16"/>
          <w:szCs w:val="16"/>
        </w:rPr>
        <w:t>”</w:t>
      </w:r>
      <w:r w:rsidR="00FB235F">
        <w:rPr>
          <w:rFonts w:ascii="Calibri" w:hAnsi="Calibri" w:cs="Arial"/>
          <w:sz w:val="16"/>
          <w:szCs w:val="16"/>
        </w:rPr>
        <w:t>.</w:t>
      </w:r>
    </w:p>
    <w:p w14:paraId="16FAFABB" w14:textId="77777777" w:rsidR="00194F5F" w:rsidRPr="0036637C" w:rsidRDefault="004C688F" w:rsidP="0036637C">
      <w:pPr>
        <w:pStyle w:val="ListParagraph"/>
        <w:numPr>
          <w:ilvl w:val="0"/>
          <w:numId w:val="22"/>
        </w:numPr>
        <w:ind w:left="360"/>
        <w:jc w:val="both"/>
        <w:rPr>
          <w:rFonts w:ascii="Calibri" w:hAnsi="Calibri"/>
          <w:noProof w:val="0"/>
          <w:sz w:val="16"/>
          <w:szCs w:val="16"/>
        </w:rPr>
      </w:pPr>
      <w:r>
        <w:rPr>
          <w:b/>
        </w:rPr>
        <w:pict w14:anchorId="4A46DE1A">
          <v:shape id="Text Box 28" o:spid="_x0000_s1027" type="#_x0000_t202" style="position:absolute;left:0;text-align:left;margin-left:247.75pt;margin-top:148.4pt;width:72.3pt;height:13.7pt;z-index:25169049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" stroked="f">
            <v:textbox>
              <w:txbxContent>
                <w:p w14:paraId="15854306" w14:textId="77777777" w:rsidR="00E45404" w:rsidRPr="00932A6B" w:rsidRDefault="00E45404" w:rsidP="00194F5F">
                  <w:pPr>
                    <w:rPr>
                      <w:rFonts w:ascii="Calibri" w:hAnsi="Calibri"/>
                      <w:sz w:val="12"/>
                      <w:szCs w:val="12"/>
                    </w:rPr>
                  </w:pPr>
                  <w:r w:rsidRPr="00932A6B">
                    <w:rPr>
                      <w:rFonts w:ascii="Calibri" w:hAnsi="Calibri"/>
                      <w:sz w:val="12"/>
                      <w:szCs w:val="12"/>
                    </w:rPr>
                    <w:t>Calibrators (ng/mL)</w:t>
                  </w:r>
                </w:p>
              </w:txbxContent>
            </v:textbox>
          </v:shape>
        </w:pict>
      </w:r>
      <w:r w:rsidR="00060E51">
        <w:rPr>
          <w:rFonts w:ascii="Calibri" w:hAnsi="Calibri"/>
          <w:noProof w:val="0"/>
          <w:sz w:val="16"/>
          <w:szCs w:val="16"/>
        </w:rPr>
        <w:t>If desired, s</w:t>
      </w:r>
      <w:r w:rsidR="00194F5F" w:rsidRPr="00592FEC">
        <w:rPr>
          <w:rFonts w:ascii="Calibri" w:hAnsi="Calibri"/>
          <w:noProof w:val="0"/>
          <w:sz w:val="16"/>
          <w:szCs w:val="16"/>
        </w:rPr>
        <w:t xml:space="preserve">pecimens with results exceeding </w:t>
      </w:r>
      <w:r w:rsidR="009075E8">
        <w:rPr>
          <w:rFonts w:ascii="Calibri" w:hAnsi="Calibri"/>
          <w:noProof w:val="0"/>
          <w:sz w:val="16"/>
          <w:szCs w:val="16"/>
        </w:rPr>
        <w:t>200</w:t>
      </w:r>
      <w:r w:rsidR="00194F5F">
        <w:rPr>
          <w:rFonts w:ascii="Calibri" w:hAnsi="Calibri"/>
          <w:noProof w:val="0"/>
          <w:sz w:val="16"/>
          <w:szCs w:val="16"/>
        </w:rPr>
        <w:t>ng/mL</w:t>
      </w:r>
      <w:r w:rsidR="00194F5F" w:rsidRPr="00592FEC">
        <w:rPr>
          <w:rFonts w:ascii="Calibri" w:hAnsi="Calibri"/>
          <w:noProof w:val="0"/>
          <w:sz w:val="16"/>
          <w:szCs w:val="16"/>
        </w:rPr>
        <w:t xml:space="preserve"> </w:t>
      </w:r>
      <w:r w:rsidR="00F138EA">
        <w:rPr>
          <w:rFonts w:ascii="Calibri" w:hAnsi="Calibri"/>
          <w:noProof w:val="0"/>
          <w:sz w:val="16"/>
          <w:szCs w:val="16"/>
        </w:rPr>
        <w:t>may be repeat-</w:t>
      </w:r>
      <w:r w:rsidR="00194F5F" w:rsidRPr="00592FEC">
        <w:rPr>
          <w:rFonts w:ascii="Calibri" w:hAnsi="Calibri"/>
          <w:noProof w:val="0"/>
          <w:sz w:val="16"/>
          <w:szCs w:val="16"/>
        </w:rPr>
        <w:t>tested after seri</w:t>
      </w:r>
      <w:r w:rsidR="00FB235F">
        <w:rPr>
          <w:rFonts w:ascii="Calibri" w:hAnsi="Calibri"/>
          <w:noProof w:val="0"/>
          <w:sz w:val="16"/>
          <w:szCs w:val="16"/>
        </w:rPr>
        <w:t xml:space="preserve">al dilution in Sample Diluent. </w:t>
      </w:r>
      <w:r w:rsidR="00194F5F" w:rsidRPr="00592FEC">
        <w:rPr>
          <w:rFonts w:ascii="Calibri" w:hAnsi="Calibri"/>
          <w:noProof w:val="0"/>
          <w:sz w:val="16"/>
          <w:szCs w:val="16"/>
        </w:rPr>
        <w:t xml:space="preserve">Once the diluted sample </w:t>
      </w:r>
      <w:r w:rsidR="00016D97">
        <w:rPr>
          <w:rFonts w:ascii="Calibri" w:hAnsi="Calibri"/>
          <w:noProof w:val="0"/>
          <w:sz w:val="16"/>
          <w:szCs w:val="16"/>
        </w:rPr>
        <w:t>yields two consecutive values within the</w:t>
      </w:r>
      <w:r w:rsidR="00194F5F" w:rsidRPr="00592FEC">
        <w:rPr>
          <w:rFonts w:ascii="Calibri" w:hAnsi="Calibri"/>
          <w:noProof w:val="0"/>
          <w:sz w:val="16"/>
          <w:szCs w:val="16"/>
        </w:rPr>
        <w:t xml:space="preserve"> quantitative range of the assay, the dilution factor can be used to back-calculate the actual value</w:t>
      </w:r>
      <w:r w:rsidR="0040250F">
        <w:rPr>
          <w:rFonts w:ascii="Calibri" w:hAnsi="Calibri"/>
          <w:noProof w:val="0"/>
          <w:sz w:val="16"/>
          <w:szCs w:val="16"/>
        </w:rPr>
        <w:t xml:space="preserve"> as follows:</w:t>
      </w:r>
      <w:r w:rsidR="0036637C">
        <w:rPr>
          <w:rFonts w:ascii="Calibri" w:hAnsi="Calibri"/>
          <w:noProof w:val="0"/>
          <w:sz w:val="16"/>
          <w:szCs w:val="16"/>
        </w:rPr>
        <w:t xml:space="preserve"> </w:t>
      </w:r>
      <w:r w:rsidR="00194F5F" w:rsidRPr="0036637C">
        <w:rPr>
          <w:rFonts w:ascii="Calibri" w:hAnsi="Calibri"/>
          <w:b/>
          <w:noProof w:val="0"/>
          <w:sz w:val="16"/>
          <w:szCs w:val="16"/>
        </w:rPr>
        <w:t>Example:</w:t>
      </w:r>
      <w:r w:rsidR="00194F5F" w:rsidRPr="0036637C">
        <w:rPr>
          <w:rFonts w:ascii="Calibri" w:hAnsi="Calibri"/>
          <w:noProof w:val="0"/>
          <w:sz w:val="16"/>
          <w:szCs w:val="16"/>
        </w:rPr>
        <w:t xml:space="preserve"> 4p software assigns a “&gt;525 ng/mL” result to a patient sample.</w:t>
      </w:r>
      <w:r w:rsidR="00FB235F" w:rsidRPr="0036637C">
        <w:rPr>
          <w:rFonts w:ascii="Calibri" w:hAnsi="Calibri"/>
          <w:noProof w:val="0"/>
          <w:sz w:val="16"/>
          <w:szCs w:val="16"/>
        </w:rPr>
        <w:t xml:space="preserve"> </w:t>
      </w:r>
      <w:r w:rsidR="00194F5F" w:rsidRPr="0036637C">
        <w:rPr>
          <w:rFonts w:ascii="Calibri" w:hAnsi="Calibri"/>
          <w:noProof w:val="0"/>
          <w:sz w:val="16"/>
          <w:szCs w:val="16"/>
        </w:rPr>
        <w:t>To begin retesting, t</w:t>
      </w:r>
      <w:r w:rsidR="00016D97" w:rsidRPr="0036637C">
        <w:rPr>
          <w:rFonts w:ascii="Calibri" w:hAnsi="Calibri"/>
          <w:noProof w:val="0"/>
          <w:sz w:val="16"/>
          <w:szCs w:val="16"/>
        </w:rPr>
        <w:t xml:space="preserve">he plasma sample </w:t>
      </w:r>
      <w:r w:rsidR="00194F5F" w:rsidRPr="0036637C">
        <w:rPr>
          <w:rFonts w:ascii="Calibri" w:hAnsi="Calibri"/>
          <w:noProof w:val="0"/>
          <w:sz w:val="16"/>
          <w:szCs w:val="16"/>
        </w:rPr>
        <w:t>is serially diluted (</w:t>
      </w:r>
      <w:r w:rsidR="009E453E" w:rsidRPr="0036637C">
        <w:rPr>
          <w:rFonts w:ascii="Calibri" w:hAnsi="Calibri"/>
          <w:noProof w:val="0"/>
          <w:sz w:val="16"/>
          <w:szCs w:val="16"/>
        </w:rPr>
        <w:t xml:space="preserve">1:2, 1:4, </w:t>
      </w:r>
      <w:r w:rsidR="00194F5F" w:rsidRPr="0036637C">
        <w:rPr>
          <w:rFonts w:ascii="Calibri" w:hAnsi="Calibri"/>
          <w:noProof w:val="0"/>
          <w:sz w:val="16"/>
          <w:szCs w:val="16"/>
        </w:rPr>
        <w:t>1:8</w:t>
      </w:r>
      <w:r w:rsidR="009E453E" w:rsidRPr="0036637C">
        <w:rPr>
          <w:rFonts w:ascii="Calibri" w:hAnsi="Calibri"/>
          <w:noProof w:val="0"/>
          <w:sz w:val="16"/>
          <w:szCs w:val="16"/>
        </w:rPr>
        <w:t xml:space="preserve">, 1:16, </w:t>
      </w:r>
      <w:proofErr w:type="spellStart"/>
      <w:r w:rsidR="009E453E" w:rsidRPr="0036637C">
        <w:rPr>
          <w:rFonts w:ascii="Calibri" w:hAnsi="Calibri"/>
          <w:noProof w:val="0"/>
          <w:sz w:val="16"/>
          <w:szCs w:val="16"/>
        </w:rPr>
        <w:t>etc</w:t>
      </w:r>
      <w:proofErr w:type="spellEnd"/>
      <w:r w:rsidR="009E453E" w:rsidRPr="0036637C">
        <w:rPr>
          <w:rFonts w:ascii="Calibri" w:hAnsi="Calibri"/>
          <w:noProof w:val="0"/>
          <w:sz w:val="16"/>
          <w:szCs w:val="16"/>
        </w:rPr>
        <w:t>…</w:t>
      </w:r>
      <w:r w:rsidR="00194F5F" w:rsidRPr="0036637C">
        <w:rPr>
          <w:rFonts w:ascii="Calibri" w:hAnsi="Calibri"/>
          <w:noProof w:val="0"/>
          <w:sz w:val="16"/>
          <w:szCs w:val="16"/>
        </w:rPr>
        <w:t>)</w:t>
      </w:r>
      <w:r w:rsidR="009E453E" w:rsidRPr="0036637C">
        <w:rPr>
          <w:rFonts w:ascii="Calibri" w:hAnsi="Calibri"/>
          <w:noProof w:val="0"/>
          <w:sz w:val="16"/>
          <w:szCs w:val="16"/>
        </w:rPr>
        <w:t xml:space="preserve"> in Sample Diluen</w:t>
      </w:r>
      <w:r w:rsidR="00371029" w:rsidRPr="0036637C">
        <w:rPr>
          <w:rFonts w:ascii="Calibri" w:hAnsi="Calibri"/>
          <w:noProof w:val="0"/>
          <w:sz w:val="16"/>
          <w:szCs w:val="16"/>
        </w:rPr>
        <w:t>t</w:t>
      </w:r>
      <w:r w:rsidR="009E453E" w:rsidRPr="0036637C">
        <w:rPr>
          <w:rFonts w:ascii="Calibri" w:hAnsi="Calibri"/>
          <w:noProof w:val="0"/>
          <w:sz w:val="16"/>
          <w:szCs w:val="16"/>
        </w:rPr>
        <w:t>, and each dilution is tested in duplicate according to the standard procedure</w:t>
      </w:r>
      <w:r w:rsidR="00194F5F" w:rsidRPr="0036637C">
        <w:rPr>
          <w:rFonts w:ascii="Calibri" w:hAnsi="Calibri"/>
          <w:noProof w:val="0"/>
          <w:sz w:val="16"/>
          <w:szCs w:val="16"/>
        </w:rPr>
        <w:t xml:space="preserve">. The results after serial dilution and retesting are as follows:   </w:t>
      </w:r>
      <w:r w:rsidR="009075E8" w:rsidRPr="0036637C">
        <w:rPr>
          <w:rFonts w:ascii="Calibri" w:hAnsi="Calibri"/>
          <w:noProof w:val="0"/>
          <w:sz w:val="16"/>
          <w:szCs w:val="16"/>
        </w:rPr>
        <w:t>1:2 = “&gt;525ng/mL”, 1:4 = 350</w:t>
      </w:r>
      <w:r w:rsidR="00194F5F" w:rsidRPr="0036637C">
        <w:rPr>
          <w:rFonts w:ascii="Calibri" w:hAnsi="Calibri"/>
          <w:noProof w:val="0"/>
          <w:sz w:val="16"/>
          <w:szCs w:val="16"/>
        </w:rPr>
        <w:t>ng/mL, 1:8 = 175ng/mL.</w:t>
      </w:r>
      <w:r w:rsidR="00F138EA" w:rsidRPr="0036637C">
        <w:rPr>
          <w:rFonts w:ascii="Calibri" w:hAnsi="Calibri"/>
          <w:noProof w:val="0"/>
          <w:sz w:val="16"/>
          <w:szCs w:val="16"/>
        </w:rPr>
        <w:t xml:space="preserve"> 1:16 = 87.5</w:t>
      </w:r>
      <w:r w:rsidR="004D5611" w:rsidRPr="0036637C">
        <w:rPr>
          <w:rFonts w:ascii="Calibri" w:hAnsi="Calibri"/>
          <w:noProof w:val="0"/>
          <w:sz w:val="16"/>
          <w:szCs w:val="16"/>
        </w:rPr>
        <w:t>ng/mL</w:t>
      </w:r>
      <w:r w:rsidR="00F138EA" w:rsidRPr="0036637C">
        <w:rPr>
          <w:rFonts w:ascii="Calibri" w:hAnsi="Calibri"/>
          <w:noProof w:val="0"/>
          <w:sz w:val="16"/>
          <w:szCs w:val="16"/>
        </w:rPr>
        <w:t>.</w:t>
      </w:r>
      <w:r w:rsidR="00194F5F" w:rsidRPr="0036637C">
        <w:rPr>
          <w:rFonts w:ascii="Calibri" w:hAnsi="Calibri"/>
          <w:noProof w:val="0"/>
          <w:sz w:val="16"/>
          <w:szCs w:val="16"/>
        </w:rPr>
        <w:t xml:space="preserve"> </w:t>
      </w:r>
      <w:r w:rsidR="00194F5F" w:rsidRPr="0036637C">
        <w:rPr>
          <w:rFonts w:ascii="Calibri" w:hAnsi="Calibri"/>
          <w:b/>
          <w:noProof w:val="0"/>
          <w:sz w:val="16"/>
          <w:szCs w:val="16"/>
        </w:rPr>
        <w:t xml:space="preserve">Calculations: </w:t>
      </w:r>
      <w:r w:rsidR="00194F5F" w:rsidRPr="0036637C">
        <w:rPr>
          <w:rFonts w:ascii="Calibri" w:hAnsi="Calibri"/>
          <w:noProof w:val="0"/>
          <w:sz w:val="16"/>
          <w:szCs w:val="16"/>
        </w:rPr>
        <w:t>Measured value x Dilution factor = Actual ng/</w:t>
      </w:r>
      <w:r w:rsidR="009075E8" w:rsidRPr="0036637C">
        <w:rPr>
          <w:rFonts w:ascii="Calibri" w:hAnsi="Calibri"/>
          <w:noProof w:val="0"/>
          <w:sz w:val="16"/>
          <w:szCs w:val="16"/>
        </w:rPr>
        <w:t>mL, so 175 x 8 = 1400</w:t>
      </w:r>
      <w:r w:rsidR="00F138EA" w:rsidRPr="0036637C">
        <w:rPr>
          <w:rFonts w:ascii="Calibri" w:hAnsi="Calibri"/>
          <w:noProof w:val="0"/>
          <w:sz w:val="16"/>
          <w:szCs w:val="16"/>
        </w:rPr>
        <w:t xml:space="preserve">ng/mL or 87.5 x </w:t>
      </w:r>
      <w:r w:rsidR="00231BF6" w:rsidRPr="0036637C">
        <w:rPr>
          <w:rFonts w:ascii="Calibri" w:hAnsi="Calibri"/>
          <w:noProof w:val="0"/>
          <w:sz w:val="16"/>
          <w:szCs w:val="16"/>
        </w:rPr>
        <w:t>16</w:t>
      </w:r>
      <w:r w:rsidR="009075E8" w:rsidRPr="0036637C">
        <w:rPr>
          <w:rFonts w:ascii="Calibri" w:hAnsi="Calibri"/>
          <w:noProof w:val="0"/>
          <w:sz w:val="16"/>
          <w:szCs w:val="16"/>
        </w:rPr>
        <w:t xml:space="preserve"> = 1400</w:t>
      </w:r>
      <w:r w:rsidR="00F138EA" w:rsidRPr="0036637C">
        <w:rPr>
          <w:rFonts w:ascii="Calibri" w:hAnsi="Calibri"/>
          <w:noProof w:val="0"/>
          <w:sz w:val="16"/>
          <w:szCs w:val="16"/>
        </w:rPr>
        <w:t>ng/mL.</w:t>
      </w:r>
    </w:p>
    <w:p w14:paraId="35718CFC" w14:textId="77777777" w:rsidR="00194F5F" w:rsidRPr="0036637C" w:rsidRDefault="00194F5F" w:rsidP="0001673B">
      <w:pPr>
        <w:pStyle w:val="ListParagraph"/>
        <w:ind w:left="360"/>
        <w:jc w:val="both"/>
        <w:rPr>
          <w:rFonts w:ascii="Calibri" w:hAnsi="Calibri"/>
          <w:noProof w:val="0"/>
          <w:sz w:val="6"/>
          <w:szCs w:val="8"/>
        </w:rPr>
      </w:pPr>
    </w:p>
    <w:p w14:paraId="603A6A19" w14:textId="77777777" w:rsidR="00C17799" w:rsidRPr="00AA5365" w:rsidRDefault="00C17799" w:rsidP="003173EF">
      <w:pPr>
        <w:jc w:val="center"/>
        <w:rPr>
          <w:rFonts w:ascii="Calibri" w:hAnsi="Calibri"/>
          <w:b/>
          <w:color w:val="FE9917"/>
          <w:szCs w:val="24"/>
        </w:rPr>
      </w:pPr>
      <w:r w:rsidRPr="00AA5365">
        <w:rPr>
          <w:rFonts w:ascii="Calibri" w:hAnsi="Calibri"/>
          <w:b/>
          <w:color w:val="FE9917"/>
          <w:szCs w:val="24"/>
        </w:rPr>
        <w:t>LIMITATIONS OF THE ASSAY</w:t>
      </w:r>
    </w:p>
    <w:p w14:paraId="3C053705" w14:textId="77777777" w:rsidR="00C639F4" w:rsidRDefault="00C639F4" w:rsidP="00BA1323">
      <w:pPr>
        <w:pStyle w:val="ListParagraph"/>
        <w:numPr>
          <w:ilvl w:val="0"/>
          <w:numId w:val="13"/>
        </w:num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Only </w:t>
      </w:r>
      <w:r w:rsidRPr="0071737A">
        <w:rPr>
          <w:rFonts w:ascii="Calibri" w:hAnsi="Calibri" w:cs="Arial"/>
          <w:b/>
          <w:sz w:val="16"/>
          <w:szCs w:val="16"/>
        </w:rPr>
        <w:t>EDTA</w:t>
      </w:r>
      <w:r w:rsidR="00B03190">
        <w:rPr>
          <w:rFonts w:ascii="Calibri" w:hAnsi="Calibri" w:cs="Arial"/>
          <w:b/>
          <w:sz w:val="16"/>
          <w:szCs w:val="16"/>
        </w:rPr>
        <w:t xml:space="preserve"> </w:t>
      </w:r>
      <w:r w:rsidRPr="0071737A">
        <w:rPr>
          <w:rFonts w:ascii="Calibri" w:hAnsi="Calibri" w:cs="Arial"/>
          <w:b/>
          <w:sz w:val="16"/>
          <w:szCs w:val="16"/>
        </w:rPr>
        <w:t>plasma</w:t>
      </w:r>
      <w:r>
        <w:rPr>
          <w:rFonts w:ascii="Calibri" w:hAnsi="Calibri" w:cs="Arial"/>
          <w:sz w:val="16"/>
          <w:szCs w:val="16"/>
        </w:rPr>
        <w:t xml:space="preserve"> </w:t>
      </w:r>
      <w:r w:rsidR="009C24B8">
        <w:rPr>
          <w:rFonts w:ascii="Calibri" w:hAnsi="Calibri" w:cs="Arial"/>
          <w:sz w:val="16"/>
          <w:szCs w:val="16"/>
        </w:rPr>
        <w:t xml:space="preserve">samples </w:t>
      </w:r>
      <w:r>
        <w:rPr>
          <w:rFonts w:ascii="Calibri" w:hAnsi="Calibri" w:cs="Arial"/>
          <w:sz w:val="16"/>
          <w:szCs w:val="16"/>
        </w:rPr>
        <w:t>should b</w:t>
      </w:r>
      <w:r w:rsidR="00960024">
        <w:rPr>
          <w:rFonts w:ascii="Calibri" w:hAnsi="Calibri" w:cs="Arial"/>
          <w:sz w:val="16"/>
          <w:szCs w:val="16"/>
        </w:rPr>
        <w:t xml:space="preserve">e </w:t>
      </w:r>
      <w:r w:rsidR="008C7230">
        <w:rPr>
          <w:rFonts w:ascii="Calibri" w:hAnsi="Calibri" w:cs="Arial"/>
          <w:sz w:val="16"/>
          <w:szCs w:val="16"/>
        </w:rPr>
        <w:t>tested with this</w:t>
      </w:r>
      <w:r w:rsidR="00960024">
        <w:rPr>
          <w:rFonts w:ascii="Calibri" w:hAnsi="Calibri" w:cs="Arial"/>
          <w:sz w:val="16"/>
          <w:szCs w:val="16"/>
        </w:rPr>
        <w:t xml:space="preserve"> assay</w:t>
      </w:r>
      <w:r w:rsidR="00FB235F">
        <w:rPr>
          <w:rFonts w:ascii="Calibri" w:hAnsi="Calibri" w:cs="Arial"/>
          <w:sz w:val="16"/>
          <w:szCs w:val="16"/>
        </w:rPr>
        <w:t xml:space="preserve">. </w:t>
      </w:r>
      <w:r w:rsidR="008C7230">
        <w:rPr>
          <w:rFonts w:ascii="Calibri" w:hAnsi="Calibri" w:cs="Arial"/>
          <w:sz w:val="16"/>
          <w:szCs w:val="16"/>
        </w:rPr>
        <w:t>Lithium h</w:t>
      </w:r>
      <w:r w:rsidR="00F2640B">
        <w:rPr>
          <w:rFonts w:ascii="Calibri" w:hAnsi="Calibri" w:cs="Arial"/>
          <w:sz w:val="16"/>
          <w:szCs w:val="16"/>
        </w:rPr>
        <w:t>eparin plasma has</w:t>
      </w:r>
      <w:r>
        <w:rPr>
          <w:rFonts w:ascii="Calibri" w:hAnsi="Calibri" w:cs="Arial"/>
          <w:sz w:val="16"/>
          <w:szCs w:val="16"/>
        </w:rPr>
        <w:t xml:space="preserve"> been demonstrated to</w:t>
      </w:r>
      <w:r w:rsidR="004A06B6">
        <w:rPr>
          <w:rFonts w:ascii="Calibri" w:hAnsi="Calibri" w:cs="Arial"/>
          <w:sz w:val="16"/>
          <w:szCs w:val="16"/>
        </w:rPr>
        <w:t xml:space="preserve"> be</w:t>
      </w:r>
      <w:r>
        <w:rPr>
          <w:rFonts w:ascii="Calibri" w:hAnsi="Calibri" w:cs="Arial"/>
          <w:sz w:val="16"/>
          <w:szCs w:val="16"/>
        </w:rPr>
        <w:t xml:space="preserve"> </w:t>
      </w:r>
      <w:r w:rsidR="0083042D" w:rsidRPr="009D2DE3">
        <w:rPr>
          <w:rFonts w:ascii="Calibri" w:hAnsi="Calibri" w:cs="Arial"/>
          <w:b/>
          <w:sz w:val="16"/>
          <w:szCs w:val="16"/>
        </w:rPr>
        <w:t>in</w:t>
      </w:r>
      <w:r w:rsidRPr="009D2DE3">
        <w:rPr>
          <w:rFonts w:ascii="Calibri" w:hAnsi="Calibri" w:cs="Arial"/>
          <w:b/>
          <w:sz w:val="16"/>
          <w:szCs w:val="16"/>
        </w:rPr>
        <w:t>compatible</w:t>
      </w:r>
      <w:r w:rsidR="00FB235F">
        <w:rPr>
          <w:rFonts w:ascii="Calibri" w:hAnsi="Calibri" w:cs="Arial"/>
          <w:sz w:val="16"/>
          <w:szCs w:val="16"/>
        </w:rPr>
        <w:t xml:space="preserve"> with the assay. </w:t>
      </w:r>
      <w:r w:rsidR="00F2640B">
        <w:rPr>
          <w:rFonts w:ascii="Calibri" w:hAnsi="Calibri" w:cs="Arial"/>
          <w:sz w:val="16"/>
          <w:szCs w:val="16"/>
        </w:rPr>
        <w:t>Serum, and p</w:t>
      </w:r>
      <w:r>
        <w:rPr>
          <w:rFonts w:ascii="Calibri" w:hAnsi="Calibri" w:cs="Arial"/>
          <w:sz w:val="16"/>
          <w:szCs w:val="16"/>
        </w:rPr>
        <w:t>lasma derived from blood collection tubes containing other anticoagulants</w:t>
      </w:r>
      <w:r w:rsidR="0093022B">
        <w:rPr>
          <w:rFonts w:ascii="Calibri" w:hAnsi="Calibri" w:cs="Arial"/>
          <w:sz w:val="16"/>
          <w:szCs w:val="16"/>
        </w:rPr>
        <w:t>,</w:t>
      </w:r>
      <w:r>
        <w:rPr>
          <w:rFonts w:ascii="Calibri" w:hAnsi="Calibri" w:cs="Arial"/>
          <w:sz w:val="16"/>
          <w:szCs w:val="16"/>
        </w:rPr>
        <w:t xml:space="preserve"> have not been </w:t>
      </w:r>
      <w:r w:rsidR="007A13F4">
        <w:rPr>
          <w:rFonts w:ascii="Calibri" w:hAnsi="Calibri" w:cs="Arial"/>
          <w:sz w:val="16"/>
          <w:szCs w:val="16"/>
        </w:rPr>
        <w:t xml:space="preserve">fully </w:t>
      </w:r>
      <w:r w:rsidR="00CF13BD">
        <w:rPr>
          <w:rFonts w:ascii="Calibri" w:hAnsi="Calibri" w:cs="Arial"/>
          <w:sz w:val="16"/>
          <w:szCs w:val="16"/>
        </w:rPr>
        <w:t>tested/</w:t>
      </w:r>
      <w:r>
        <w:rPr>
          <w:rFonts w:ascii="Calibri" w:hAnsi="Calibri" w:cs="Arial"/>
          <w:sz w:val="16"/>
          <w:szCs w:val="16"/>
        </w:rPr>
        <w:t xml:space="preserve">validated, and thus should be avoided. </w:t>
      </w:r>
    </w:p>
    <w:p w14:paraId="2F1C90E9" w14:textId="77777777" w:rsidR="0071737A" w:rsidRDefault="0071737A" w:rsidP="0071737A">
      <w:pPr>
        <w:numPr>
          <w:ilvl w:val="0"/>
          <w:numId w:val="13"/>
        </w:numPr>
        <w:rPr>
          <w:rFonts w:ascii="Calibri" w:hAnsi="Calibri"/>
          <w:noProof w:val="0"/>
          <w:sz w:val="16"/>
          <w:szCs w:val="16"/>
        </w:rPr>
      </w:pPr>
      <w:r w:rsidRPr="0071737A">
        <w:rPr>
          <w:rFonts w:ascii="Calibri" w:hAnsi="Calibri"/>
          <w:noProof w:val="0"/>
          <w:sz w:val="16"/>
          <w:szCs w:val="16"/>
        </w:rPr>
        <w:t>Whole blood is not an appropriate sample type for this assay.</w:t>
      </w:r>
    </w:p>
    <w:p w14:paraId="75F0092B" w14:textId="77777777" w:rsidR="004767D8" w:rsidRPr="004767D8" w:rsidRDefault="004767D8" w:rsidP="004767D8">
      <w:pPr>
        <w:ind w:left="360"/>
        <w:rPr>
          <w:rFonts w:ascii="Calibri" w:hAnsi="Calibri"/>
          <w:noProof w:val="0"/>
          <w:sz w:val="8"/>
          <w:szCs w:val="8"/>
        </w:rPr>
      </w:pPr>
    </w:p>
    <w:p w14:paraId="149C9E40" w14:textId="77777777" w:rsidR="008F0018" w:rsidRDefault="00C17799" w:rsidP="0025703A">
      <w:pPr>
        <w:jc w:val="center"/>
        <w:rPr>
          <w:rFonts w:ascii="Calibri" w:hAnsi="Calibri"/>
          <w:b/>
          <w:bCs/>
          <w:color w:val="FE9917"/>
          <w:szCs w:val="24"/>
        </w:rPr>
      </w:pPr>
      <w:r w:rsidRPr="00E81E06">
        <w:rPr>
          <w:rFonts w:ascii="Calibri" w:hAnsi="Calibri"/>
          <w:b/>
          <w:bCs/>
          <w:color w:val="FE9917"/>
          <w:szCs w:val="24"/>
        </w:rPr>
        <w:t>REFERENCE</w:t>
      </w:r>
      <w:r w:rsidR="0025703A">
        <w:rPr>
          <w:rFonts w:ascii="Calibri" w:hAnsi="Calibri"/>
          <w:b/>
          <w:bCs/>
          <w:color w:val="FE9917"/>
          <w:szCs w:val="24"/>
        </w:rPr>
        <w:t>S</w:t>
      </w:r>
    </w:p>
    <w:p w14:paraId="576FB8D1" w14:textId="77777777" w:rsidR="002F651A" w:rsidRPr="00567042" w:rsidRDefault="002F651A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Laslett LJ, Alagona P Jr, Clark BA 3</w:t>
      </w:r>
      <w:r w:rsidRPr="00567042">
        <w:rPr>
          <w:rFonts w:ascii="Calibri" w:hAnsi="Calibri"/>
          <w:bCs/>
          <w:sz w:val="15"/>
          <w:szCs w:val="15"/>
          <w:vertAlign w:val="superscript"/>
        </w:rPr>
        <w:t>rd</w:t>
      </w:r>
      <w:r w:rsidRPr="00567042">
        <w:rPr>
          <w:rFonts w:ascii="Calibri" w:hAnsi="Calibri"/>
          <w:bCs/>
          <w:sz w:val="15"/>
          <w:szCs w:val="15"/>
        </w:rPr>
        <w:t>, Drozda JP Jr, Saldivar F, et al. The worldwide environment of cardiovascular disease: prevalence, diagnosis, therapy, and policy issues: a report from the American College of Cardiology. J Am Coll Cardiol 2012; 60:S1-S49.</w:t>
      </w:r>
    </w:p>
    <w:p w14:paraId="74121346" w14:textId="77777777" w:rsidR="002F651A" w:rsidRPr="00567042" w:rsidRDefault="00314ED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World Health Organization. </w:t>
      </w:r>
      <w:r w:rsidR="002F651A" w:rsidRPr="00567042">
        <w:rPr>
          <w:rFonts w:ascii="Calibri" w:hAnsi="Calibri"/>
          <w:bCs/>
          <w:sz w:val="15"/>
          <w:szCs w:val="15"/>
        </w:rPr>
        <w:t xml:space="preserve">Fact sheet N°317,  </w:t>
      </w:r>
      <w:hyperlink r:id="rId16" w:history="1">
        <w:r w:rsidR="002F651A" w:rsidRPr="00567042">
          <w:rPr>
            <w:rStyle w:val="Hyperlink"/>
            <w:rFonts w:ascii="Calibri" w:hAnsi="Calibri"/>
            <w:bCs/>
            <w:color w:val="auto"/>
            <w:sz w:val="15"/>
            <w:szCs w:val="15"/>
          </w:rPr>
          <w:t>http://www.who.int/mediacentre/factsheets/fs317/en/</w:t>
        </w:r>
      </w:hyperlink>
      <w:r w:rsidR="002F651A" w:rsidRPr="00567042">
        <w:rPr>
          <w:rFonts w:ascii="Calibri" w:hAnsi="Calibri"/>
          <w:bCs/>
          <w:sz w:val="15"/>
          <w:szCs w:val="15"/>
        </w:rPr>
        <w:t xml:space="preserve"> (accessed July 2014)</w:t>
      </w:r>
    </w:p>
    <w:p w14:paraId="747A4D1A" w14:textId="77777777" w:rsidR="002F651A" w:rsidRPr="00567042" w:rsidRDefault="002F651A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World Health Organization</w:t>
      </w:r>
      <w:r w:rsidR="00314ED0" w:rsidRPr="00567042">
        <w:rPr>
          <w:rFonts w:ascii="Calibri" w:hAnsi="Calibri"/>
          <w:bCs/>
          <w:sz w:val="15"/>
          <w:szCs w:val="15"/>
        </w:rPr>
        <w:t>. Global status report on noncommunicable diseases 2010. Geneva, 2011.</w:t>
      </w:r>
    </w:p>
    <w:p w14:paraId="12ECD536" w14:textId="77777777" w:rsidR="00314ED0" w:rsidRPr="00567042" w:rsidRDefault="00314ED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World Health Organization. Global atlas on cardiovascular disease prevention and control. Geneva, 2011. </w:t>
      </w:r>
    </w:p>
    <w:p w14:paraId="22BC2859" w14:textId="77777777" w:rsidR="00314ED0" w:rsidRPr="00567042" w:rsidRDefault="00BE62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Hansson GK. Inflammation, atherosclerosis, and coronary artery disease.  N Engl J Med 2005; 352:1658-1695.</w:t>
      </w:r>
    </w:p>
    <w:p w14:paraId="2764ACDC" w14:textId="77777777" w:rsidR="00A559E8" w:rsidRPr="00567042" w:rsidRDefault="00A559E8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Hademenous GJ, Massoud TF. Biophysical mechanisms of stroke. Stroke 1997; 28:2067-2077.</w:t>
      </w:r>
    </w:p>
    <w:p w14:paraId="5C48352F" w14:textId="77777777" w:rsidR="00BE62E0" w:rsidRPr="00567042" w:rsidRDefault="00BE62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Stary HC, Chandler AB, Dinsmore RE, Fuster V, Glagov S, et al. A definition of advanced types of atherosclerotic lesions and a histological classification of atherosclerosis. A report from the Committee on Vascular Lesions of the Council on Arteriosclerosis, American Heart Association. Circulation 1995; 92:1355-1374.</w:t>
      </w:r>
    </w:p>
    <w:p w14:paraId="592D2DEE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Lambeau G, Gelb MH. Biochemistry and physiology of mammalian secreted phospholipases A</w:t>
      </w:r>
      <w:r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Pr="00567042">
        <w:rPr>
          <w:rFonts w:ascii="Calibri" w:hAnsi="Calibri"/>
          <w:bCs/>
          <w:sz w:val="15"/>
          <w:szCs w:val="15"/>
        </w:rPr>
        <w:t>. Annu Rev Biochem 2008; 77:495-520.</w:t>
      </w:r>
    </w:p>
    <w:p w14:paraId="3547E5D8" w14:textId="77777777" w:rsidR="00171817" w:rsidRPr="00567042" w:rsidRDefault="00171817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Mallat Z, Lambeau G, Tedgui A. Lipoprotein-associated and secreted phospholipases A</w:t>
      </w:r>
      <w:r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Pr="00567042">
        <w:rPr>
          <w:rFonts w:ascii="Calibri" w:hAnsi="Calibri"/>
          <w:bCs/>
          <w:sz w:val="15"/>
          <w:szCs w:val="15"/>
        </w:rPr>
        <w:t xml:space="preserve"> in cardiovascular disease: Roles as biological effectors and biomarkers. Circulation 2010; 122:2183-2200.</w:t>
      </w:r>
    </w:p>
    <w:p w14:paraId="224955E7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Karabina SA, Gora S, Atout R, Ninio E. Extracellular phospholipases in atherosclerosis. Biochimie 2010; 92:594-600.</w:t>
      </w:r>
    </w:p>
    <w:p w14:paraId="72714EDD" w14:textId="77777777" w:rsidR="004B3E86" w:rsidRPr="00567042" w:rsidRDefault="004B3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Rosenson RS, Hurt-Camejo E. Phospholipase A2 enzymes and the risk of atherosclerosis. Eur Heart J 2012; 33:2899-2909.</w:t>
      </w:r>
    </w:p>
    <w:p w14:paraId="7FEB6D37" w14:textId="77777777" w:rsidR="00601D01" w:rsidRPr="00567042" w:rsidRDefault="006059FF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4C688F">
        <w:rPr>
          <w:rFonts w:ascii="Calibri" w:hAnsi="Calibri"/>
          <w:bCs/>
          <w:sz w:val="15"/>
          <w:szCs w:val="15"/>
          <w:lang w:val="fr-FR"/>
        </w:rPr>
        <w:t xml:space="preserve">Balsinde J, Balboa MA, Insel PA, Dennis EA. </w:t>
      </w:r>
      <w:r w:rsidRPr="00567042">
        <w:rPr>
          <w:rFonts w:ascii="Calibri" w:hAnsi="Calibri"/>
          <w:bCs/>
          <w:sz w:val="15"/>
          <w:szCs w:val="15"/>
        </w:rPr>
        <w:t>Regulation and Inhibition of phospholipase A2.  Annu Rev Pharmacol Toxicol 1999; 39:175-189.</w:t>
      </w:r>
    </w:p>
    <w:p w14:paraId="05C9DDC8" w14:textId="77777777" w:rsidR="006059FF" w:rsidRPr="00567042" w:rsidRDefault="004265A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Kudo I, Murakami M. Phospholipase A2 enzymes.  Prostaglandins Other Lipid Mediat 2002; 68-69:3-58.</w:t>
      </w:r>
    </w:p>
    <w:p w14:paraId="2C4DEC71" w14:textId="77777777" w:rsidR="004265AC" w:rsidRPr="00567042" w:rsidRDefault="004265A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Schaloske RH, Dennis EA.  The phospholipase A2 superfamily and its group numberin</w:t>
      </w:r>
      <w:r w:rsidR="00746F72" w:rsidRPr="00567042">
        <w:rPr>
          <w:rFonts w:ascii="Calibri" w:hAnsi="Calibri"/>
          <w:bCs/>
          <w:sz w:val="15"/>
          <w:szCs w:val="15"/>
        </w:rPr>
        <w:t>g</w:t>
      </w:r>
      <w:r w:rsidRPr="00567042">
        <w:rPr>
          <w:rFonts w:ascii="Calibri" w:hAnsi="Calibri"/>
          <w:bCs/>
          <w:sz w:val="15"/>
          <w:szCs w:val="15"/>
        </w:rPr>
        <w:t xml:space="preserve"> system. Biochim Biophys Acta 2006; 1761:1246-1259.</w:t>
      </w:r>
    </w:p>
    <w:p w14:paraId="44747A06" w14:textId="77777777" w:rsidR="008660B7" w:rsidRPr="00567042" w:rsidRDefault="003B37FF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4C688F">
        <w:rPr>
          <w:rFonts w:ascii="Calibri" w:hAnsi="Calibri"/>
          <w:bCs/>
          <w:sz w:val="15"/>
          <w:szCs w:val="15"/>
          <w:lang w:val="es-ES"/>
        </w:rPr>
        <w:lastRenderedPageBreak/>
        <w:t xml:space="preserve">Kugiyama K, Ota Y, Takazoe K, Moriyama Y, Kawano H, et al. </w:t>
      </w:r>
      <w:r w:rsidRPr="00567042">
        <w:rPr>
          <w:rFonts w:ascii="Calibri" w:hAnsi="Calibri"/>
          <w:bCs/>
          <w:sz w:val="15"/>
          <w:szCs w:val="15"/>
        </w:rPr>
        <w:t>Circulating levels of secretory type II phospholipase A(2) predict coronary events in patients with coronary artery disease. Circulation 1999; 100:1280-1284.</w:t>
      </w:r>
    </w:p>
    <w:p w14:paraId="437A2341" w14:textId="77777777" w:rsidR="003B37FF" w:rsidRPr="00567042" w:rsidRDefault="00A23A32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Koenig W,</w:t>
      </w:r>
      <w:r w:rsidR="00BA216D" w:rsidRPr="00567042">
        <w:rPr>
          <w:rFonts w:ascii="Calibri" w:hAnsi="Calibri"/>
          <w:bCs/>
          <w:sz w:val="15"/>
          <w:szCs w:val="15"/>
        </w:rPr>
        <w:t xml:space="preserve"> Vossen CY, Ziad M, Brenner H, Benessiano J, Rothenbacher D. Association between type II secretory phospholipase A</w:t>
      </w:r>
      <w:r w:rsidR="00BA216D" w:rsidRPr="00567042">
        <w:rPr>
          <w:rFonts w:ascii="Calibri" w:hAnsi="Calibri"/>
          <w:bCs/>
          <w:sz w:val="15"/>
          <w:szCs w:val="15"/>
          <w:vertAlign w:val="subscript"/>
        </w:rPr>
        <w:t>2</w:t>
      </w:r>
      <w:r w:rsidR="00BA216D" w:rsidRPr="00567042">
        <w:rPr>
          <w:rFonts w:ascii="Calibri" w:hAnsi="Calibri"/>
          <w:bCs/>
          <w:sz w:val="15"/>
          <w:szCs w:val="15"/>
        </w:rPr>
        <w:t xml:space="preserve"> plasma concentrations and activity and cardiovascular events in patients with coronary heart disease. </w:t>
      </w:r>
      <w:r w:rsidR="009D28F6" w:rsidRPr="00567042">
        <w:rPr>
          <w:rFonts w:ascii="Calibri" w:hAnsi="Calibri"/>
          <w:bCs/>
          <w:sz w:val="15"/>
          <w:szCs w:val="15"/>
        </w:rPr>
        <w:t>Eur Heart J 2009; 30:2742-2748.</w:t>
      </w:r>
    </w:p>
    <w:p w14:paraId="3FA73DBE" w14:textId="77777777" w:rsidR="001E55E0" w:rsidRPr="00567042" w:rsidRDefault="001E55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Ryu SK, Mallat Z, Benessiano J, Tedgui A, Olsson AG, et al. Phospholipase A2 enzymes, high-dose atovastatin, and prediction of ischemic events after acute coronary syndromes. Circulation 2012; 125:757-766.</w:t>
      </w:r>
    </w:p>
    <w:p w14:paraId="0DF886A8" w14:textId="77777777" w:rsidR="008F692C" w:rsidRPr="00567042" w:rsidRDefault="001E55E0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Xin H, Chen ZY, Lv XB, Liu S, Lian ZX, et al. Serum secretory phospholipase A2-IIa (sPLA2-IIA) levels in patients surviving acute mycardial infarction. Eur Rev Med Pharmacol Sci 2013; 17:999-1004.</w:t>
      </w:r>
      <w:r w:rsidR="008F692C" w:rsidRPr="00567042">
        <w:rPr>
          <w:rFonts w:ascii="Calibri" w:hAnsi="Calibri"/>
          <w:sz w:val="15"/>
          <w:szCs w:val="15"/>
        </w:rPr>
        <w:t xml:space="preserve"> </w:t>
      </w:r>
    </w:p>
    <w:p w14:paraId="12528C56" w14:textId="77777777" w:rsidR="008F692C" w:rsidRPr="00567042" w:rsidRDefault="008F692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U.S. Department of Labor, Occupational Safety and Health Administration: Occupational Exposure to Bloodborne Pathogens, Final Rule. Fed. Register 56:64175-64182, 1991.</w:t>
      </w:r>
    </w:p>
    <w:p w14:paraId="03DE86A7" w14:textId="77777777" w:rsidR="00B52E86" w:rsidRPr="00567042" w:rsidRDefault="00B52E86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>Procedures for the handling and processing of blood specimens for common laboratory tests; Approved Guideline – 4</w:t>
      </w:r>
      <w:r w:rsidRPr="00567042">
        <w:rPr>
          <w:rFonts w:ascii="Calibri" w:hAnsi="Calibri"/>
          <w:bCs/>
          <w:sz w:val="15"/>
          <w:szCs w:val="15"/>
          <w:vertAlign w:val="superscript"/>
        </w:rPr>
        <w:t>th</w:t>
      </w:r>
      <w:r w:rsidRPr="00567042">
        <w:rPr>
          <w:rFonts w:ascii="Calibri" w:hAnsi="Calibri"/>
          <w:bCs/>
          <w:sz w:val="15"/>
          <w:szCs w:val="15"/>
        </w:rPr>
        <w:t xml:space="preserve"> Edition (2010).  CLISI Document GP44-A4 (ISBN 1-56238-724-3).  Clinical and Laboratory Standards Institute, 950 West Valley Road, Suite 2500, Wayne, PA 19087.</w:t>
      </w:r>
    </w:p>
    <w:p w14:paraId="0AE06C1E" w14:textId="77777777" w:rsidR="008F692C" w:rsidRPr="00567042" w:rsidRDefault="008F692C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 w:rsidRPr="00567042">
        <w:rPr>
          <w:rFonts w:ascii="Calibri" w:hAnsi="Calibri"/>
          <w:bCs/>
          <w:sz w:val="15"/>
          <w:szCs w:val="15"/>
        </w:rPr>
        <w:t xml:space="preserve">Procedures for the collection of diagnostic blood specimens by venipuncture. Second Edition; Approved Standard (1984). Published by National Committee for Clinical Laboratory Standards. </w:t>
      </w:r>
    </w:p>
    <w:p w14:paraId="5EA07E42" w14:textId="77777777" w:rsidR="004767D8" w:rsidRDefault="004767D8" w:rsidP="00567042">
      <w:pPr>
        <w:pStyle w:val="ListParagraph"/>
        <w:numPr>
          <w:ilvl w:val="0"/>
          <w:numId w:val="18"/>
        </w:numPr>
        <w:ind w:left="432"/>
        <w:jc w:val="both"/>
        <w:rPr>
          <w:rFonts w:ascii="Calibri" w:hAnsi="Calibri"/>
          <w:bCs/>
          <w:sz w:val="15"/>
          <w:szCs w:val="15"/>
        </w:rPr>
      </w:pPr>
      <w:r>
        <w:rPr>
          <w:rFonts w:ascii="Calibri" w:hAnsi="Calibri"/>
          <w:bCs/>
          <w:sz w:val="15"/>
          <w:szCs w:val="15"/>
        </w:rPr>
        <w:drawing>
          <wp:anchor distT="0" distB="0" distL="114300" distR="114300" simplePos="0" relativeHeight="251684352" behindDoc="0" locked="0" layoutInCell="1" allowOverlap="1" wp14:anchorId="1BC3758C" wp14:editId="34813721">
            <wp:simplePos x="0" y="0"/>
            <wp:positionH relativeFrom="column">
              <wp:posOffset>12700</wp:posOffset>
            </wp:positionH>
            <wp:positionV relativeFrom="paragraph">
              <wp:posOffset>6525895</wp:posOffset>
            </wp:positionV>
            <wp:extent cx="1421765" cy="342900"/>
            <wp:effectExtent l="19050" t="0" r="6985" b="0"/>
            <wp:wrapThrough wrapText="bothSides">
              <wp:wrapPolygon edited="0">
                <wp:start x="-289" y="0"/>
                <wp:lineTo x="-289" y="20400"/>
                <wp:lineTo x="21706" y="20400"/>
                <wp:lineTo x="21706" y="0"/>
                <wp:lineTo x="-289" y="0"/>
              </wp:wrapPolygon>
            </wp:wrapThrough>
            <wp:docPr id="45" name="Picture 11" descr="Zeus logo_RGB hor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us logo_RGB horiz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688F">
        <w:rPr>
          <w:rFonts w:ascii="Calibri" w:hAnsi="Calibri"/>
          <w:bCs/>
          <w:sz w:val="15"/>
          <w:szCs w:val="15"/>
        </w:rPr>
        <w:pict w14:anchorId="5C2CBA76">
          <v:shape id="Text Box 26" o:spid="_x0000_s1028" type="#_x0000_t202" style="position:absolute;left:0;text-align:left;margin-left:231.65pt;margin-top:688.25pt;width:171.9pt;height:62.65pt;z-index:251682304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" o:allowincell="f" filled="f" stroked="f">
            <o:lock v:ext="edit" aspectratio="t"/>
            <v:textbox>
              <w:txbxContent>
                <w:p w14:paraId="3932CB36" w14:textId="77777777" w:rsidR="00E45404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US Customer Service contact your local distributor.</w:t>
                  </w:r>
                </w:p>
                <w:p w14:paraId="6CAAB3D3" w14:textId="77777777" w:rsidR="00E45404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For US Technical Support contact ZEUS Scientific, call toll free or  e-mail </w:t>
                  </w:r>
                  <w:hyperlink r:id="rId18" w:history="1">
                    <w:r w:rsidRPr="00CB5D6A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support@zeusscientific.com</w:t>
                    </w:r>
                  </w:hyperlink>
                  <w:r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</w:p>
                <w:p w14:paraId="6BC1A45B" w14:textId="77777777" w:rsidR="00E45404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>For Non-US Customer Service and Technical Support inquiries, please contact your local distributor.</w:t>
                  </w:r>
                </w:p>
                <w:p w14:paraId="7ECB16E3" w14:textId="1EE14C2C" w:rsidR="00E45404" w:rsidRPr="00681708" w:rsidRDefault="00E45404" w:rsidP="00530213">
                  <w:pPr>
                    <w:rPr>
                      <w:rFonts w:ascii="Calibri" w:hAnsi="Calibri"/>
                      <w:sz w:val="14"/>
                    </w:rPr>
                  </w:pPr>
                  <w:r w:rsidRPr="00681708">
                    <w:rPr>
                      <w:rFonts w:ascii="Calibri" w:hAnsi="Calibri"/>
                      <w:b/>
                      <w:sz w:val="22"/>
                      <w:szCs w:val="22"/>
                      <w:vertAlign w:val="superscript"/>
                    </w:rPr>
                    <w:t>©</w:t>
                  </w:r>
                  <w:r>
                    <w:rPr>
                      <w:rFonts w:ascii="Calibri" w:hAnsi="Calibri"/>
                      <w:b/>
                      <w:sz w:val="14"/>
                    </w:rPr>
                    <w:t>201</w:t>
                  </w:r>
                  <w:r w:rsidR="00D829F3">
                    <w:rPr>
                      <w:rFonts w:ascii="Calibri" w:hAnsi="Calibri"/>
                      <w:b/>
                      <w:sz w:val="14"/>
                    </w:rPr>
                    <w:t>8</w:t>
                  </w:r>
                  <w:r w:rsidRPr="00681708">
                    <w:rPr>
                      <w:rFonts w:ascii="Calibri" w:hAnsi="Calibri"/>
                      <w:b/>
                      <w:sz w:val="14"/>
                    </w:rPr>
                    <w:t xml:space="preserve"> ZEUS Scientific All Rights Reserved.</w:t>
                  </w:r>
                </w:p>
              </w:txbxContent>
            </v:textbox>
            <w10:wrap type="square" anchorx="margin" anchory="margin"/>
          </v:shape>
        </w:pict>
      </w:r>
      <w:r w:rsidR="004C688F">
        <w:rPr>
          <w:rFonts w:ascii="Calibri" w:hAnsi="Calibri"/>
          <w:bCs/>
          <w:sz w:val="15"/>
          <w:szCs w:val="15"/>
        </w:rPr>
        <w:pict w14:anchorId="3AFA3A07">
          <v:shape id="Text Box 25" o:spid="_x0000_s1029" type="#_x0000_t202" style="position:absolute;left:0;text-align:left;margin-left:-6.2pt;margin-top:667.4pt;width:252.6pt;height:86pt;z-index:251681280;visibility:visible;mso-position-horizontal-relative:margin;mso-position-vertic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" o:allowincell="f" filled="f" stroked="f">
            <o:lock v:ext="edit" aspectratio="t"/>
            <v:textbox>
              <w:txbxContent>
                <w:p w14:paraId="5E5C96A8" w14:textId="77777777" w:rsidR="00E45404" w:rsidRPr="00681708" w:rsidRDefault="00E45404" w:rsidP="00530213">
                  <w:pPr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drawing>
                      <wp:inline distT="0" distB="0" distL="0" distR="0" wp14:anchorId="36EE8B6B" wp14:editId="78674AEE">
                        <wp:extent cx="247650" cy="209550"/>
                        <wp:effectExtent l="19050" t="0" r="0" b="0"/>
                        <wp:docPr id="9" name="Picture 1" descr="MANUFACTUR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NUFACTUR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10C9A14" w14:textId="483B8A68" w:rsidR="00E45404" w:rsidRPr="00681708" w:rsidRDefault="00E45404" w:rsidP="00530213">
                  <w:pPr>
                    <w:rPr>
                      <w:rFonts w:ascii="Calibri" w:hAnsi="Calibri"/>
                      <w:b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b/>
                      <w:sz w:val="14"/>
                      <w:szCs w:val="14"/>
                    </w:rPr>
                    <w:t>ZEUS Scientific</w:t>
                  </w:r>
                  <w:r w:rsidRPr="00681708">
                    <w:rPr>
                      <w:rFonts w:ascii="Calibri" w:hAnsi="Calibri"/>
                    </w:rPr>
                    <w:t xml:space="preserve"> </w:t>
                  </w:r>
                </w:p>
                <w:p w14:paraId="7B7FAC15" w14:textId="77777777" w:rsidR="00E45404" w:rsidRPr="00681708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200 Evans Way, Branchburg, New Jersey, 08876, USA</w:t>
                  </w:r>
                </w:p>
                <w:p w14:paraId="6BF99205" w14:textId="77777777" w:rsidR="00E45404" w:rsidRPr="00681708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Toll Free (U.S.): 1-800-286-2111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 Option 2</w:t>
                  </w:r>
                </w:p>
                <w:p w14:paraId="6063B556" w14:textId="77777777" w:rsidR="00E45404" w:rsidRPr="00681708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International: +1 908-526-3744</w:t>
                  </w:r>
                </w:p>
                <w:p w14:paraId="6C309741" w14:textId="77777777" w:rsidR="00E45404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Fax: +1 908-526-2058</w:t>
                  </w:r>
                </w:p>
                <w:p w14:paraId="1F2791D9" w14:textId="77777777" w:rsidR="00E45404" w:rsidRPr="00681708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Website: </w:t>
                  </w:r>
                  <w:hyperlink r:id="rId20" w:history="1">
                    <w:r w:rsidRPr="00681708">
                      <w:rPr>
                        <w:rStyle w:val="Hyperlink"/>
                        <w:rFonts w:ascii="Calibri" w:hAnsi="Calibri"/>
                        <w:sz w:val="14"/>
                        <w:szCs w:val="14"/>
                      </w:rPr>
                      <w:t>www.zeusscientific.com</w:t>
                    </w:r>
                  </w:hyperlink>
                </w:p>
                <w:p w14:paraId="4C1307C6" w14:textId="10817509" w:rsidR="00E45404" w:rsidRPr="00681708" w:rsidRDefault="00E45404" w:rsidP="00530213">
                  <w:pPr>
                    <w:rPr>
                      <w:rFonts w:ascii="Calibri" w:hAnsi="Calibri"/>
                      <w:sz w:val="14"/>
                      <w:szCs w:val="14"/>
                    </w:rPr>
                  </w:pP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AccuCardia, 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ZEUS ELISA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,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and SAVe D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i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>luent</w:t>
                  </w:r>
                  <w:r w:rsidRPr="00681708">
                    <w:rPr>
                      <w:rFonts w:ascii="Calibri" w:hAnsi="Calibri" w:cs="Arial"/>
                      <w:sz w:val="14"/>
                      <w:szCs w:val="14"/>
                      <w:vertAlign w:val="superscript"/>
                    </w:rPr>
                    <w:t>®</w:t>
                  </w:r>
                  <w:r w:rsidRPr="00681708">
                    <w:rPr>
                      <w:rFonts w:ascii="Calibri" w:hAnsi="Calibri"/>
                      <w:sz w:val="14"/>
                      <w:szCs w:val="14"/>
                    </w:rPr>
                    <w:t xml:space="preserve"> are trademarks of ZEUS Scientific  </w:t>
                  </w:r>
                </w:p>
              </w:txbxContent>
            </v:textbox>
            <w10:wrap type="square" anchorx="margin" anchory="margin"/>
          </v:shape>
        </w:pict>
      </w:r>
      <w:r w:rsidR="008F692C" w:rsidRPr="00567042">
        <w:rPr>
          <w:rFonts w:ascii="Calibri" w:hAnsi="Calibri"/>
          <w:bCs/>
          <w:sz w:val="15"/>
          <w:szCs w:val="15"/>
        </w:rPr>
        <w:t>Procedures for the Handling and Processing of Blood Specimens. NCCLS/CLSI Document H18-A, Vol. 10, No. 12. Approved Guideline 1990.</w:t>
      </w:r>
      <w:r w:rsidR="00530213" w:rsidRPr="00567042">
        <w:rPr>
          <w:rFonts w:ascii="Calibri" w:hAnsi="Calibri"/>
          <w:sz w:val="15"/>
          <w:szCs w:val="15"/>
        </w:rPr>
        <w:t xml:space="preserve"> </w:t>
      </w:r>
    </w:p>
    <w:p w14:paraId="4E188F21" w14:textId="77777777" w:rsidR="004767D8" w:rsidRPr="004767D8" w:rsidRDefault="004767D8" w:rsidP="004767D8"/>
    <w:p w14:paraId="1F37C712" w14:textId="77777777" w:rsidR="004767D8" w:rsidRPr="004767D8" w:rsidRDefault="004767D8" w:rsidP="004767D8"/>
    <w:p w14:paraId="39DCCE76" w14:textId="77777777" w:rsidR="004767D8" w:rsidRPr="004767D8" w:rsidRDefault="004767D8" w:rsidP="004767D8"/>
    <w:p w14:paraId="66E9654C" w14:textId="77777777" w:rsidR="004767D8" w:rsidRPr="004767D8" w:rsidRDefault="004767D8" w:rsidP="004767D8"/>
    <w:p w14:paraId="22E00C0C" w14:textId="77777777" w:rsidR="004767D8" w:rsidRPr="004767D8" w:rsidRDefault="004767D8" w:rsidP="004767D8"/>
    <w:p w14:paraId="083AF05F" w14:textId="77777777" w:rsidR="004767D8" w:rsidRPr="004767D8" w:rsidRDefault="004767D8" w:rsidP="004767D8"/>
    <w:p w14:paraId="58240EFA" w14:textId="77777777" w:rsidR="004767D8" w:rsidRPr="004767D8" w:rsidRDefault="004767D8" w:rsidP="004767D8"/>
    <w:p w14:paraId="7A5F7BF0" w14:textId="77777777" w:rsidR="004767D8" w:rsidRPr="004767D8" w:rsidRDefault="004767D8" w:rsidP="004767D8"/>
    <w:p w14:paraId="3C228E57" w14:textId="77777777" w:rsidR="004767D8" w:rsidRPr="004767D8" w:rsidRDefault="004767D8" w:rsidP="004767D8"/>
    <w:p w14:paraId="14BB65AB" w14:textId="77777777" w:rsidR="004767D8" w:rsidRPr="004767D8" w:rsidRDefault="004767D8" w:rsidP="004767D8"/>
    <w:p w14:paraId="7437FE3A" w14:textId="77777777" w:rsidR="004767D8" w:rsidRPr="004767D8" w:rsidRDefault="004767D8" w:rsidP="004767D8"/>
    <w:p w14:paraId="2320DE40" w14:textId="77777777" w:rsidR="004767D8" w:rsidRDefault="004767D8" w:rsidP="004767D8"/>
    <w:p w14:paraId="3EFAF55F" w14:textId="4A95FC5D" w:rsidR="001F3BB2" w:rsidRPr="004767D8" w:rsidRDefault="004C688F" w:rsidP="004767D8">
      <w:pPr>
        <w:tabs>
          <w:tab w:val="left" w:pos="3690"/>
        </w:tabs>
      </w:pPr>
      <w:r>
        <w:pict w14:anchorId="76FF698D">
          <v:shape id="_x0000_s1036" type="#_x0000_t202" style="position:absolute;margin-left:403.55pt;margin-top:418.3pt;width:135.65pt;height:52.95pt;z-index:251692544" stroked="f">
            <v:textbox>
              <w:txbxContent>
                <w:p w14:paraId="5E0FEE6A" w14:textId="77777777" w:rsidR="004C688F" w:rsidRDefault="004C688F"/>
                <w:p w14:paraId="06B281C7" w14:textId="2E0223D8" w:rsidR="004C688F" w:rsidRDefault="004C688F">
                  <w:r>
                    <w:drawing>
                      <wp:inline distT="0" distB="0" distL="0" distR="0" wp14:anchorId="2325F168" wp14:editId="1433CD34">
                        <wp:extent cx="1539875" cy="371934"/>
                        <wp:effectExtent l="0" t="0" r="0" b="0"/>
                        <wp:docPr id="63287863" name="Picture 1" descr="A black and white rectangle with letters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287863" name="Picture 1" descr="A black and white rectangle with letters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9875" cy="37193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67D8">
        <w:tab/>
      </w:r>
    </w:p>
    <w:sectPr w:rsidR="001F3BB2" w:rsidRPr="004767D8" w:rsidSect="00BB74DD">
      <w:footerReference w:type="even" r:id="rId22"/>
      <w:footerReference w:type="default" r:id="rId23"/>
      <w:footnotePr>
        <w:numFmt w:val="lowerRoman"/>
      </w:footnotePr>
      <w:endnotePr>
        <w:numFmt w:val="decimal"/>
      </w:endnotePr>
      <w:type w:val="continuous"/>
      <w:pgSz w:w="12240" w:h="15840" w:code="1"/>
      <w:pgMar w:top="450" w:right="720" w:bottom="450" w:left="720" w:header="144" w:footer="2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5FA0" w14:textId="77777777" w:rsidR="00E45404" w:rsidRDefault="00E45404">
      <w:r>
        <w:separator/>
      </w:r>
    </w:p>
  </w:endnote>
  <w:endnote w:type="continuationSeparator" w:id="0">
    <w:p w14:paraId="382DB2D8" w14:textId="77777777" w:rsidR="00E45404" w:rsidRDefault="00E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B0C8" w14:textId="77777777" w:rsidR="00E45404" w:rsidRPr="005014FB" w:rsidRDefault="00E45404" w:rsidP="00681708">
    <w:pPr>
      <w:pStyle w:val="Footer"/>
      <w:tabs>
        <w:tab w:val="clear" w:pos="4320"/>
        <w:tab w:val="clear" w:pos="8640"/>
        <w:tab w:val="right" w:pos="10800"/>
      </w:tabs>
      <w:rPr>
        <w:rFonts w:ascii="Eurostile" w:hAnsi="Eurostile"/>
        <w:b/>
        <w:sz w:val="18"/>
        <w:szCs w:val="18"/>
      </w:rPr>
    </w:pPr>
    <w:r w:rsidRPr="005014FB">
      <w:rPr>
        <w:rFonts w:ascii="Eurostile" w:hAnsi="Eurostile"/>
        <w:sz w:val="12"/>
        <w:szCs w:val="12"/>
      </w:rPr>
      <w:t xml:space="preserve">R2380E </w:t>
    </w:r>
    <w:r w:rsidRPr="005014FB">
      <w:rPr>
        <w:rFonts w:ascii="Eurostile" w:hAnsi="Eurostile"/>
        <w:sz w:val="12"/>
        <w:szCs w:val="12"/>
      </w:rPr>
      <w:tab/>
      <w:t xml:space="preserve">                                                          </w:t>
    </w:r>
    <w:r w:rsidR="002C483E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PAGE   \* MERGEFORMAT </w:instrText>
    </w:r>
    <w:r w:rsidR="002C483E" w:rsidRPr="005014FB">
      <w:rPr>
        <w:rFonts w:ascii="Eurostile" w:hAnsi="Eurostile"/>
        <w:sz w:val="12"/>
        <w:szCs w:val="12"/>
      </w:rPr>
      <w:fldChar w:fldCharType="separate"/>
    </w:r>
    <w:r>
      <w:rPr>
        <w:rFonts w:ascii="Eurostile" w:hAnsi="Eurostile"/>
        <w:sz w:val="12"/>
        <w:szCs w:val="12"/>
      </w:rPr>
      <w:t>6</w:t>
    </w:r>
    <w:r w:rsidR="002C483E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ab/>
      <w:t xml:space="preserve">(Rev. Date </w:t>
    </w:r>
    <w:r w:rsidR="002C483E" w:rsidRPr="005014FB">
      <w:rPr>
        <w:rFonts w:ascii="Eurostile" w:hAnsi="Eurostile"/>
        <w:sz w:val="12"/>
        <w:szCs w:val="12"/>
      </w:rPr>
      <w:fldChar w:fldCharType="begin"/>
    </w:r>
    <w:r w:rsidRPr="005014FB">
      <w:rPr>
        <w:rFonts w:ascii="Eurostile" w:hAnsi="Eurostile"/>
        <w:sz w:val="12"/>
        <w:szCs w:val="12"/>
      </w:rPr>
      <w:instrText xml:space="preserve"> DATE \@ "M/d/yyyy" </w:instrText>
    </w:r>
    <w:r w:rsidR="002C483E" w:rsidRPr="005014FB">
      <w:rPr>
        <w:rFonts w:ascii="Eurostile" w:hAnsi="Eurostile"/>
        <w:sz w:val="12"/>
        <w:szCs w:val="12"/>
      </w:rPr>
      <w:fldChar w:fldCharType="separate"/>
    </w:r>
    <w:r w:rsidR="004C688F">
      <w:rPr>
        <w:rFonts w:ascii="Eurostile" w:hAnsi="Eurostile"/>
        <w:sz w:val="12"/>
        <w:szCs w:val="12"/>
      </w:rPr>
      <w:t>5/9/2025</w:t>
    </w:r>
    <w:r w:rsidR="002C483E" w:rsidRPr="005014FB">
      <w:rPr>
        <w:rFonts w:ascii="Eurostile" w:hAnsi="Eurostile"/>
        <w:sz w:val="12"/>
        <w:szCs w:val="12"/>
      </w:rPr>
      <w:fldChar w:fldCharType="end"/>
    </w:r>
    <w:r w:rsidRPr="005014FB">
      <w:rPr>
        <w:rFonts w:ascii="Eurostile" w:hAnsi="Eurostile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0FAB9" w14:textId="1F0FE005" w:rsidR="00E45404" w:rsidRPr="00511F78" w:rsidRDefault="00E45404" w:rsidP="00230356">
    <w:pPr>
      <w:pStyle w:val="Footer"/>
      <w:tabs>
        <w:tab w:val="clear" w:pos="4320"/>
        <w:tab w:val="clear" w:pos="8640"/>
        <w:tab w:val="center" w:pos="5220"/>
        <w:tab w:val="right" w:pos="10800"/>
      </w:tabs>
      <w:rPr>
        <w:rFonts w:ascii="Eurostile" w:hAnsi="Eurostile"/>
        <w:b/>
        <w:color w:val="808080"/>
        <w:sz w:val="18"/>
      </w:rPr>
    </w:pPr>
    <w:r>
      <w:rPr>
        <w:rFonts w:asciiTheme="minorHAnsi" w:hAnsiTheme="minorHAnsi"/>
        <w:sz w:val="14"/>
        <w:szCs w:val="14"/>
      </w:rPr>
      <w:t>AccuCardia™ ELISA</w:t>
    </w:r>
    <w:r w:rsidR="004767D8">
      <w:rPr>
        <w:rFonts w:asciiTheme="minorHAnsi" w:hAnsiTheme="minorHAnsi"/>
        <w:sz w:val="14"/>
        <w:szCs w:val="14"/>
      </w:rPr>
      <w:t xml:space="preserve"> (ACC6301) Test System CLSI</w:t>
    </w:r>
    <w:r w:rsidRPr="006B12B3">
      <w:rPr>
        <w:rFonts w:ascii="Calibri" w:hAnsi="Calibri"/>
        <w:sz w:val="14"/>
        <w:szCs w:val="14"/>
      </w:rPr>
      <w:tab/>
      <w:t xml:space="preserve">  </w:t>
    </w:r>
    <w:r w:rsidR="002C483E" w:rsidRPr="006B12B3">
      <w:rPr>
        <w:rFonts w:ascii="Calibri" w:hAnsi="Calibri"/>
        <w:sz w:val="14"/>
        <w:szCs w:val="14"/>
      </w:rPr>
      <w:fldChar w:fldCharType="begin"/>
    </w:r>
    <w:r w:rsidRPr="006B12B3">
      <w:rPr>
        <w:rFonts w:ascii="Calibri" w:hAnsi="Calibri"/>
        <w:sz w:val="14"/>
        <w:szCs w:val="14"/>
      </w:rPr>
      <w:instrText xml:space="preserve"> PAGE   \* MERGEFORMAT </w:instrText>
    </w:r>
    <w:r w:rsidR="002C483E" w:rsidRPr="006B12B3">
      <w:rPr>
        <w:rFonts w:ascii="Calibri" w:hAnsi="Calibri"/>
        <w:sz w:val="14"/>
        <w:szCs w:val="14"/>
      </w:rPr>
      <w:fldChar w:fldCharType="separate"/>
    </w:r>
    <w:r w:rsidR="00D829F3">
      <w:rPr>
        <w:rFonts w:ascii="Calibri" w:hAnsi="Calibri"/>
        <w:sz w:val="14"/>
        <w:szCs w:val="14"/>
      </w:rPr>
      <w:t>4</w:t>
    </w:r>
    <w:r w:rsidR="002C483E" w:rsidRPr="006B12B3">
      <w:rPr>
        <w:rFonts w:ascii="Calibri" w:hAnsi="Calibri"/>
        <w:sz w:val="14"/>
        <w:szCs w:val="14"/>
      </w:rPr>
      <w:fldChar w:fldCharType="end"/>
    </w:r>
    <w:r w:rsidRPr="006B12B3">
      <w:rPr>
        <w:rFonts w:ascii="Calibri" w:hAnsi="Calibri"/>
        <w:sz w:val="14"/>
        <w:szCs w:val="14"/>
      </w:rPr>
      <w:t xml:space="preserve"> </w:t>
    </w:r>
    <w:r>
      <w:rPr>
        <w:rFonts w:ascii="Calibri" w:hAnsi="Calibri"/>
        <w:sz w:val="14"/>
        <w:szCs w:val="14"/>
      </w:rPr>
      <w:tab/>
    </w:r>
    <w:r w:rsidRPr="006B12B3">
      <w:rPr>
        <w:rFonts w:ascii="Calibri" w:hAnsi="Calibri"/>
        <w:sz w:val="14"/>
        <w:szCs w:val="14"/>
      </w:rPr>
      <w:t xml:space="preserve">                  </w:t>
    </w:r>
    <w:r>
      <w:rPr>
        <w:rFonts w:ascii="Calibri" w:hAnsi="Calibri"/>
        <w:sz w:val="14"/>
        <w:szCs w:val="14"/>
      </w:rPr>
      <w:t xml:space="preserve">  </w:t>
    </w:r>
    <w:r w:rsidR="00D829F3">
      <w:rPr>
        <w:rFonts w:ascii="Calibri" w:hAnsi="Calibri"/>
        <w:sz w:val="14"/>
        <w:szCs w:val="14"/>
      </w:rPr>
      <w:t>(Rev. Date 0</w:t>
    </w:r>
    <w:r w:rsidR="004C688F">
      <w:rPr>
        <w:rFonts w:ascii="Calibri" w:hAnsi="Calibri"/>
        <w:sz w:val="14"/>
        <w:szCs w:val="14"/>
      </w:rPr>
      <w:t>5</w:t>
    </w:r>
    <w:r w:rsidR="004767D8">
      <w:rPr>
        <w:rFonts w:ascii="Calibri" w:hAnsi="Calibri"/>
        <w:sz w:val="14"/>
        <w:szCs w:val="14"/>
      </w:rPr>
      <w:t>/</w:t>
    </w:r>
    <w:r w:rsidR="004C688F">
      <w:rPr>
        <w:rFonts w:ascii="Calibri" w:hAnsi="Calibri"/>
        <w:sz w:val="14"/>
        <w:szCs w:val="14"/>
      </w:rPr>
      <w:t>09</w:t>
    </w:r>
    <w:r w:rsidR="004767D8">
      <w:rPr>
        <w:rFonts w:ascii="Calibri" w:hAnsi="Calibri"/>
        <w:sz w:val="14"/>
        <w:szCs w:val="14"/>
      </w:rPr>
      <w:t>/20</w:t>
    </w:r>
    <w:r w:rsidR="004C688F">
      <w:rPr>
        <w:rFonts w:ascii="Calibri" w:hAnsi="Calibri"/>
        <w:sz w:val="14"/>
        <w:szCs w:val="14"/>
      </w:rPr>
      <w:t>25</w:t>
    </w:r>
    <w:r w:rsidR="004767D8">
      <w:rPr>
        <w:rFonts w:ascii="Calibri" w:hAnsi="Calibri"/>
        <w:sz w:val="14"/>
        <w:szCs w:val="14"/>
      </w:rPr>
      <w:t>)</w:t>
    </w:r>
    <w:r>
      <w:rPr>
        <w:rFonts w:ascii="Eurostile" w:hAnsi="Eurostile"/>
        <w:b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297B5" w14:textId="77777777" w:rsidR="00E45404" w:rsidRDefault="00E45404">
      <w:r>
        <w:separator/>
      </w:r>
    </w:p>
  </w:footnote>
  <w:footnote w:type="continuationSeparator" w:id="0">
    <w:p w14:paraId="37DD747C" w14:textId="77777777" w:rsidR="00E45404" w:rsidRDefault="00E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5A2D"/>
    <w:multiLevelType w:val="multilevel"/>
    <w:tmpl w:val="B720F312"/>
    <w:lvl w:ilvl="0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8" w:hanging="360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1F70A97"/>
    <w:multiLevelType w:val="hybridMultilevel"/>
    <w:tmpl w:val="D406AB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442A8"/>
    <w:multiLevelType w:val="hybridMultilevel"/>
    <w:tmpl w:val="921E0F02"/>
    <w:lvl w:ilvl="0" w:tplc="3FEC95C0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F38AB"/>
    <w:multiLevelType w:val="hybridMultilevel"/>
    <w:tmpl w:val="EB98AD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AB1AD9"/>
    <w:multiLevelType w:val="hybridMultilevel"/>
    <w:tmpl w:val="B73AB722"/>
    <w:lvl w:ilvl="0" w:tplc="2BD62C0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z w:val="16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77618"/>
    <w:multiLevelType w:val="hybridMultilevel"/>
    <w:tmpl w:val="B07CF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40859"/>
    <w:multiLevelType w:val="hybridMultilevel"/>
    <w:tmpl w:val="81AE5092"/>
    <w:lvl w:ilvl="0" w:tplc="87426B6C">
      <w:start w:val="1"/>
      <w:numFmt w:val="lowerRoman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0217D31"/>
    <w:multiLevelType w:val="hybridMultilevel"/>
    <w:tmpl w:val="38683B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FB48008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434"/>
    <w:multiLevelType w:val="hybridMultilevel"/>
    <w:tmpl w:val="95A42E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38B708A"/>
    <w:multiLevelType w:val="hybridMultilevel"/>
    <w:tmpl w:val="695C73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4420DE2">
      <w:start w:val="1"/>
      <w:numFmt w:val="lowerLetter"/>
      <w:lvlText w:val="%2."/>
      <w:lvlJc w:val="left"/>
      <w:pPr>
        <w:ind w:left="450" w:hanging="360"/>
      </w:pPr>
      <w:rPr>
        <w:rFonts w:cs="Times New Roman"/>
        <w:b w:val="0"/>
        <w:sz w:val="16"/>
        <w:szCs w:val="2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4181D9A"/>
    <w:multiLevelType w:val="hybridMultilevel"/>
    <w:tmpl w:val="82BE39C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076A3A"/>
    <w:multiLevelType w:val="hybridMultilevel"/>
    <w:tmpl w:val="1DC804CA"/>
    <w:lvl w:ilvl="0" w:tplc="F22625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D12F8"/>
    <w:multiLevelType w:val="hybridMultilevel"/>
    <w:tmpl w:val="529EEBD6"/>
    <w:lvl w:ilvl="0" w:tplc="FBD82BD4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126AD"/>
    <w:multiLevelType w:val="hybridMultilevel"/>
    <w:tmpl w:val="F9C0F4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E1707EB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96008"/>
    <w:multiLevelType w:val="hybridMultilevel"/>
    <w:tmpl w:val="B5AE8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445F4"/>
    <w:multiLevelType w:val="hybridMultilevel"/>
    <w:tmpl w:val="C524B1AE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7" w15:restartNumberingAfterBreak="0">
    <w:nsid w:val="2C6F4877"/>
    <w:multiLevelType w:val="hybridMultilevel"/>
    <w:tmpl w:val="A502DF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AD5475"/>
    <w:multiLevelType w:val="hybridMultilevel"/>
    <w:tmpl w:val="C2E6A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C72EF"/>
    <w:multiLevelType w:val="hybridMultilevel"/>
    <w:tmpl w:val="25C6753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3F037AC"/>
    <w:multiLevelType w:val="hybridMultilevel"/>
    <w:tmpl w:val="E30A9B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587203"/>
    <w:multiLevelType w:val="hybridMultilevel"/>
    <w:tmpl w:val="61FA12D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2" w15:restartNumberingAfterBreak="0">
    <w:nsid w:val="48871DB9"/>
    <w:multiLevelType w:val="hybridMultilevel"/>
    <w:tmpl w:val="730869CC"/>
    <w:lvl w:ilvl="0" w:tplc="04090019">
      <w:start w:val="1"/>
      <w:numFmt w:val="lowerLetter"/>
      <w:lvlText w:val="%1."/>
      <w:lvlJc w:val="left"/>
      <w:pPr>
        <w:ind w:left="648" w:hanging="360"/>
      </w:pPr>
      <w:rPr>
        <w:rFonts w:hint="default"/>
        <w:i w:val="0"/>
      </w:rPr>
    </w:lvl>
    <w:lvl w:ilvl="1" w:tplc="439E72A2">
      <w:start w:val="1"/>
      <w:numFmt w:val="lowerRoman"/>
      <w:lvlText w:val="%2."/>
      <w:lvlJc w:val="left"/>
      <w:pPr>
        <w:ind w:left="1368" w:hanging="360"/>
      </w:pPr>
      <w:rPr>
        <w:rFonts w:hint="default"/>
        <w:b w:val="0"/>
      </w:rPr>
    </w:lvl>
    <w:lvl w:ilvl="2" w:tplc="C8A865BA">
      <w:start w:val="1"/>
      <w:numFmt w:val="lowerRoman"/>
      <w:lvlText w:val="%3."/>
      <w:lvlJc w:val="left"/>
      <w:pPr>
        <w:ind w:left="900" w:hanging="180"/>
      </w:pPr>
      <w:rPr>
        <w:rFonts w:hint="default"/>
        <w:b w:val="0"/>
        <w:sz w:val="16"/>
        <w:szCs w:val="20"/>
      </w:r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4CAB7CD5"/>
    <w:multiLevelType w:val="hybridMultilevel"/>
    <w:tmpl w:val="86108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03540"/>
    <w:multiLevelType w:val="hybridMultilevel"/>
    <w:tmpl w:val="48EAA8AE"/>
    <w:lvl w:ilvl="0" w:tplc="8706738C">
      <w:start w:val="1"/>
      <w:numFmt w:val="decimal"/>
      <w:lvlText w:val="%1."/>
      <w:lvlJc w:val="left"/>
      <w:pPr>
        <w:ind w:left="100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55D05797"/>
    <w:multiLevelType w:val="hybridMultilevel"/>
    <w:tmpl w:val="18142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87D49"/>
    <w:multiLevelType w:val="multilevel"/>
    <w:tmpl w:val="4B0CA3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righ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37D39"/>
    <w:multiLevelType w:val="hybridMultilevel"/>
    <w:tmpl w:val="72BA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D0447"/>
    <w:multiLevelType w:val="hybridMultilevel"/>
    <w:tmpl w:val="2EC8FDC2"/>
    <w:lvl w:ilvl="0" w:tplc="8564DCFC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657C68"/>
    <w:multiLevelType w:val="hybridMultilevel"/>
    <w:tmpl w:val="FD567240"/>
    <w:lvl w:ilvl="0" w:tplc="4A40099A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A74214"/>
    <w:multiLevelType w:val="multilevel"/>
    <w:tmpl w:val="7D4A1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61755"/>
    <w:multiLevelType w:val="hybridMultilevel"/>
    <w:tmpl w:val="77C2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E39F9"/>
    <w:multiLevelType w:val="hybridMultilevel"/>
    <w:tmpl w:val="8AB25FB4"/>
    <w:lvl w:ilvl="0" w:tplc="D2BE70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7138F034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13C96"/>
    <w:multiLevelType w:val="multilevel"/>
    <w:tmpl w:val="54B03B7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4" w15:restartNumberingAfterBreak="0">
    <w:nsid w:val="68ED2068"/>
    <w:multiLevelType w:val="hybridMultilevel"/>
    <w:tmpl w:val="E7DEF70E"/>
    <w:lvl w:ilvl="0" w:tplc="93301AAE">
      <w:start w:val="3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A088F"/>
    <w:multiLevelType w:val="hybridMultilevel"/>
    <w:tmpl w:val="5F28E5DE"/>
    <w:lvl w:ilvl="0" w:tplc="0409000F">
      <w:start w:val="1"/>
      <w:numFmt w:val="decimal"/>
      <w:lvlText w:val="%1."/>
      <w:lvlJc w:val="left"/>
      <w:pPr>
        <w:ind w:left="648" w:hanging="360"/>
      </w:p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6" w15:restartNumberingAfterBreak="0">
    <w:nsid w:val="6BCE0C0B"/>
    <w:multiLevelType w:val="hybridMultilevel"/>
    <w:tmpl w:val="734C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B5CEB"/>
    <w:multiLevelType w:val="hybridMultilevel"/>
    <w:tmpl w:val="D0FCC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C0BC3"/>
    <w:multiLevelType w:val="hybridMultilevel"/>
    <w:tmpl w:val="E9564EAE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9" w15:restartNumberingAfterBreak="0">
    <w:nsid w:val="74A52176"/>
    <w:multiLevelType w:val="hybridMultilevel"/>
    <w:tmpl w:val="BB4847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6642A8"/>
    <w:multiLevelType w:val="hybridMultilevel"/>
    <w:tmpl w:val="F4807C6E"/>
    <w:lvl w:ilvl="0" w:tplc="B1BE6518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F9245F2"/>
    <w:multiLevelType w:val="multilevel"/>
    <w:tmpl w:val="CC2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12332"/>
    <w:multiLevelType w:val="hybridMultilevel"/>
    <w:tmpl w:val="BBA411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335220">
    <w:abstractNumId w:val="30"/>
  </w:num>
  <w:num w:numId="2" w16cid:durableId="1469472608">
    <w:abstractNumId w:val="14"/>
  </w:num>
  <w:num w:numId="3" w16cid:durableId="487090014">
    <w:abstractNumId w:val="41"/>
  </w:num>
  <w:num w:numId="4" w16cid:durableId="547691581">
    <w:abstractNumId w:val="33"/>
  </w:num>
  <w:num w:numId="5" w16cid:durableId="267667419">
    <w:abstractNumId w:val="26"/>
  </w:num>
  <w:num w:numId="6" w16cid:durableId="580799320">
    <w:abstractNumId w:val="17"/>
  </w:num>
  <w:num w:numId="7" w16cid:durableId="1284382664">
    <w:abstractNumId w:val="21"/>
  </w:num>
  <w:num w:numId="8" w16cid:durableId="1149708221">
    <w:abstractNumId w:val="9"/>
  </w:num>
  <w:num w:numId="9" w16cid:durableId="1952005819">
    <w:abstractNumId w:val="29"/>
  </w:num>
  <w:num w:numId="10" w16cid:durableId="2063866732">
    <w:abstractNumId w:val="32"/>
  </w:num>
  <w:num w:numId="11" w16cid:durableId="222450532">
    <w:abstractNumId w:val="2"/>
  </w:num>
  <w:num w:numId="12" w16cid:durableId="1494762846">
    <w:abstractNumId w:val="11"/>
  </w:num>
  <w:num w:numId="13" w16cid:durableId="141193425">
    <w:abstractNumId w:val="3"/>
  </w:num>
  <w:num w:numId="14" w16cid:durableId="267083342">
    <w:abstractNumId w:val="19"/>
  </w:num>
  <w:num w:numId="15" w16cid:durableId="939988122">
    <w:abstractNumId w:val="28"/>
  </w:num>
  <w:num w:numId="16" w16cid:durableId="1688829926">
    <w:abstractNumId w:val="35"/>
  </w:num>
  <w:num w:numId="17" w16cid:durableId="2041583302">
    <w:abstractNumId w:val="23"/>
  </w:num>
  <w:num w:numId="18" w16cid:durableId="2041934882">
    <w:abstractNumId w:val="15"/>
  </w:num>
  <w:num w:numId="19" w16cid:durableId="1165633261">
    <w:abstractNumId w:val="22"/>
  </w:num>
  <w:num w:numId="20" w16cid:durableId="182865774">
    <w:abstractNumId w:val="0"/>
  </w:num>
  <w:num w:numId="21" w16cid:durableId="1784576122">
    <w:abstractNumId w:val="16"/>
  </w:num>
  <w:num w:numId="22" w16cid:durableId="597324374">
    <w:abstractNumId w:val="31"/>
  </w:num>
  <w:num w:numId="23" w16cid:durableId="591553184">
    <w:abstractNumId w:val="7"/>
  </w:num>
  <w:num w:numId="24" w16cid:durableId="891581957">
    <w:abstractNumId w:val="4"/>
  </w:num>
  <w:num w:numId="25" w16cid:durableId="2058041629">
    <w:abstractNumId w:val="37"/>
  </w:num>
  <w:num w:numId="26" w16cid:durableId="2093699364">
    <w:abstractNumId w:val="6"/>
  </w:num>
  <w:num w:numId="27" w16cid:durableId="822702639">
    <w:abstractNumId w:val="13"/>
  </w:num>
  <w:num w:numId="28" w16cid:durableId="24646665">
    <w:abstractNumId w:val="20"/>
  </w:num>
  <w:num w:numId="29" w16cid:durableId="1110515269">
    <w:abstractNumId w:val="8"/>
  </w:num>
  <w:num w:numId="30" w16cid:durableId="1069620926">
    <w:abstractNumId w:val="1"/>
  </w:num>
  <w:num w:numId="31" w16cid:durableId="1665817728">
    <w:abstractNumId w:val="24"/>
  </w:num>
  <w:num w:numId="32" w16cid:durableId="275672316">
    <w:abstractNumId w:val="38"/>
  </w:num>
  <w:num w:numId="33" w16cid:durableId="313292506">
    <w:abstractNumId w:val="10"/>
  </w:num>
  <w:num w:numId="34" w16cid:durableId="745079966">
    <w:abstractNumId w:val="42"/>
  </w:num>
  <w:num w:numId="35" w16cid:durableId="60565597">
    <w:abstractNumId w:val="36"/>
  </w:num>
  <w:num w:numId="36" w16cid:durableId="1209957185">
    <w:abstractNumId w:val="40"/>
  </w:num>
  <w:num w:numId="37" w16cid:durableId="234435361">
    <w:abstractNumId w:val="39"/>
  </w:num>
  <w:num w:numId="38" w16cid:durableId="14161608">
    <w:abstractNumId w:val="34"/>
  </w:num>
  <w:num w:numId="39" w16cid:durableId="420688584">
    <w:abstractNumId w:val="5"/>
  </w:num>
  <w:num w:numId="40" w16cid:durableId="506944524">
    <w:abstractNumId w:val="18"/>
  </w:num>
  <w:num w:numId="41" w16cid:durableId="925459013">
    <w:abstractNumId w:val="25"/>
  </w:num>
  <w:num w:numId="42" w16cid:durableId="1773554456">
    <w:abstractNumId w:val="27"/>
  </w:num>
  <w:num w:numId="43" w16cid:durableId="18017177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proofState w:spelling="clean" w:grammar="clean"/>
  <w:defaultTabStop w:val="720"/>
  <w:hyphenationZone w:val="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strokecolor="none"/>
    </o:shapedefaults>
  </w:hdrShapeDefaults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516F"/>
    <w:rsid w:val="00002228"/>
    <w:rsid w:val="0000346A"/>
    <w:rsid w:val="0000425F"/>
    <w:rsid w:val="00006A82"/>
    <w:rsid w:val="000071E0"/>
    <w:rsid w:val="00007635"/>
    <w:rsid w:val="000112FF"/>
    <w:rsid w:val="000128C3"/>
    <w:rsid w:val="0001649D"/>
    <w:rsid w:val="0001673B"/>
    <w:rsid w:val="00016D97"/>
    <w:rsid w:val="000171C4"/>
    <w:rsid w:val="00022310"/>
    <w:rsid w:val="000235C7"/>
    <w:rsid w:val="000270A8"/>
    <w:rsid w:val="00030487"/>
    <w:rsid w:val="000319DC"/>
    <w:rsid w:val="000326AF"/>
    <w:rsid w:val="0003396E"/>
    <w:rsid w:val="00034009"/>
    <w:rsid w:val="00040DDD"/>
    <w:rsid w:val="000438F3"/>
    <w:rsid w:val="00045527"/>
    <w:rsid w:val="00046068"/>
    <w:rsid w:val="00046BAF"/>
    <w:rsid w:val="000479CC"/>
    <w:rsid w:val="000502C7"/>
    <w:rsid w:val="000555DB"/>
    <w:rsid w:val="00056630"/>
    <w:rsid w:val="00057018"/>
    <w:rsid w:val="00057C11"/>
    <w:rsid w:val="0006059D"/>
    <w:rsid w:val="00060B19"/>
    <w:rsid w:val="00060E51"/>
    <w:rsid w:val="0006446B"/>
    <w:rsid w:val="0006451B"/>
    <w:rsid w:val="0006451C"/>
    <w:rsid w:val="00075B28"/>
    <w:rsid w:val="00075FFE"/>
    <w:rsid w:val="00077B93"/>
    <w:rsid w:val="00080AF0"/>
    <w:rsid w:val="00081AB0"/>
    <w:rsid w:val="00082869"/>
    <w:rsid w:val="00082D73"/>
    <w:rsid w:val="00085F21"/>
    <w:rsid w:val="00085FE1"/>
    <w:rsid w:val="0008678D"/>
    <w:rsid w:val="00087DD1"/>
    <w:rsid w:val="00090515"/>
    <w:rsid w:val="00090923"/>
    <w:rsid w:val="000909B3"/>
    <w:rsid w:val="000920E4"/>
    <w:rsid w:val="0009275F"/>
    <w:rsid w:val="00092E2B"/>
    <w:rsid w:val="00093D7D"/>
    <w:rsid w:val="00093F8A"/>
    <w:rsid w:val="000944A7"/>
    <w:rsid w:val="000960E2"/>
    <w:rsid w:val="000970D2"/>
    <w:rsid w:val="000A4801"/>
    <w:rsid w:val="000A4D4B"/>
    <w:rsid w:val="000A68C3"/>
    <w:rsid w:val="000A6E03"/>
    <w:rsid w:val="000A6E51"/>
    <w:rsid w:val="000A6FCB"/>
    <w:rsid w:val="000A75A5"/>
    <w:rsid w:val="000B0686"/>
    <w:rsid w:val="000B0DE3"/>
    <w:rsid w:val="000B2F25"/>
    <w:rsid w:val="000B3AB3"/>
    <w:rsid w:val="000B4F76"/>
    <w:rsid w:val="000B6F1B"/>
    <w:rsid w:val="000C3055"/>
    <w:rsid w:val="000C31A8"/>
    <w:rsid w:val="000C3848"/>
    <w:rsid w:val="000C3ADF"/>
    <w:rsid w:val="000C42B5"/>
    <w:rsid w:val="000C4339"/>
    <w:rsid w:val="000C7731"/>
    <w:rsid w:val="000D0825"/>
    <w:rsid w:val="000D15F7"/>
    <w:rsid w:val="000D233C"/>
    <w:rsid w:val="000D235A"/>
    <w:rsid w:val="000E0C74"/>
    <w:rsid w:val="000E257B"/>
    <w:rsid w:val="000E4A2D"/>
    <w:rsid w:val="000E6815"/>
    <w:rsid w:val="000E717C"/>
    <w:rsid w:val="000F065C"/>
    <w:rsid w:val="000F12E9"/>
    <w:rsid w:val="000F2F56"/>
    <w:rsid w:val="000F455F"/>
    <w:rsid w:val="000F514B"/>
    <w:rsid w:val="000F5365"/>
    <w:rsid w:val="00102F3C"/>
    <w:rsid w:val="0010437F"/>
    <w:rsid w:val="00105943"/>
    <w:rsid w:val="001109A0"/>
    <w:rsid w:val="00112ECB"/>
    <w:rsid w:val="00116AFF"/>
    <w:rsid w:val="00117D9A"/>
    <w:rsid w:val="00120499"/>
    <w:rsid w:val="00121081"/>
    <w:rsid w:val="00122302"/>
    <w:rsid w:val="00123B19"/>
    <w:rsid w:val="0012638A"/>
    <w:rsid w:val="00130132"/>
    <w:rsid w:val="0013099A"/>
    <w:rsid w:val="00131B19"/>
    <w:rsid w:val="00131F9A"/>
    <w:rsid w:val="001322CA"/>
    <w:rsid w:val="001326EF"/>
    <w:rsid w:val="00132F44"/>
    <w:rsid w:val="00133100"/>
    <w:rsid w:val="001338B4"/>
    <w:rsid w:val="00133D72"/>
    <w:rsid w:val="0013453B"/>
    <w:rsid w:val="00134743"/>
    <w:rsid w:val="00136855"/>
    <w:rsid w:val="00137837"/>
    <w:rsid w:val="00137BA4"/>
    <w:rsid w:val="00141192"/>
    <w:rsid w:val="00144593"/>
    <w:rsid w:val="0014516F"/>
    <w:rsid w:val="001464C5"/>
    <w:rsid w:val="00155ED1"/>
    <w:rsid w:val="001565D8"/>
    <w:rsid w:val="001569A8"/>
    <w:rsid w:val="00157A54"/>
    <w:rsid w:val="00157C1B"/>
    <w:rsid w:val="00163211"/>
    <w:rsid w:val="001653C7"/>
    <w:rsid w:val="001659E0"/>
    <w:rsid w:val="00166C46"/>
    <w:rsid w:val="00171817"/>
    <w:rsid w:val="00171C61"/>
    <w:rsid w:val="00171DDA"/>
    <w:rsid w:val="001732CA"/>
    <w:rsid w:val="001744C2"/>
    <w:rsid w:val="001745F1"/>
    <w:rsid w:val="00175710"/>
    <w:rsid w:val="00180DD2"/>
    <w:rsid w:val="00180E6B"/>
    <w:rsid w:val="00181BF2"/>
    <w:rsid w:val="00182DA4"/>
    <w:rsid w:val="0018304A"/>
    <w:rsid w:val="001832AA"/>
    <w:rsid w:val="0018359E"/>
    <w:rsid w:val="00184EC1"/>
    <w:rsid w:val="001868D3"/>
    <w:rsid w:val="001922CB"/>
    <w:rsid w:val="00193081"/>
    <w:rsid w:val="00193D63"/>
    <w:rsid w:val="00194F5F"/>
    <w:rsid w:val="00195A7C"/>
    <w:rsid w:val="00197D09"/>
    <w:rsid w:val="00197E04"/>
    <w:rsid w:val="001A194B"/>
    <w:rsid w:val="001A3254"/>
    <w:rsid w:val="001A3E86"/>
    <w:rsid w:val="001A5A95"/>
    <w:rsid w:val="001A632F"/>
    <w:rsid w:val="001A6DB9"/>
    <w:rsid w:val="001A6E5F"/>
    <w:rsid w:val="001B0694"/>
    <w:rsid w:val="001B0806"/>
    <w:rsid w:val="001B2794"/>
    <w:rsid w:val="001B2D29"/>
    <w:rsid w:val="001B388D"/>
    <w:rsid w:val="001B3901"/>
    <w:rsid w:val="001B523F"/>
    <w:rsid w:val="001B540B"/>
    <w:rsid w:val="001B5BBD"/>
    <w:rsid w:val="001C170D"/>
    <w:rsid w:val="001C207C"/>
    <w:rsid w:val="001C2566"/>
    <w:rsid w:val="001C562E"/>
    <w:rsid w:val="001C57D5"/>
    <w:rsid w:val="001C723D"/>
    <w:rsid w:val="001D0E17"/>
    <w:rsid w:val="001D204B"/>
    <w:rsid w:val="001D2429"/>
    <w:rsid w:val="001D2B9B"/>
    <w:rsid w:val="001D2C6D"/>
    <w:rsid w:val="001D34FF"/>
    <w:rsid w:val="001D4054"/>
    <w:rsid w:val="001D40B7"/>
    <w:rsid w:val="001D5463"/>
    <w:rsid w:val="001D7CA9"/>
    <w:rsid w:val="001E0519"/>
    <w:rsid w:val="001E0760"/>
    <w:rsid w:val="001E0D1F"/>
    <w:rsid w:val="001E2025"/>
    <w:rsid w:val="001E21FA"/>
    <w:rsid w:val="001E55E0"/>
    <w:rsid w:val="001E63A5"/>
    <w:rsid w:val="001E657D"/>
    <w:rsid w:val="001E7453"/>
    <w:rsid w:val="001F08B0"/>
    <w:rsid w:val="001F37E3"/>
    <w:rsid w:val="001F3BB2"/>
    <w:rsid w:val="001F53B7"/>
    <w:rsid w:val="001F6222"/>
    <w:rsid w:val="001F6B7C"/>
    <w:rsid w:val="0020118E"/>
    <w:rsid w:val="002023A9"/>
    <w:rsid w:val="002026B9"/>
    <w:rsid w:val="00203DD8"/>
    <w:rsid w:val="00205460"/>
    <w:rsid w:val="00206BC4"/>
    <w:rsid w:val="0021014E"/>
    <w:rsid w:val="002113CD"/>
    <w:rsid w:val="00212A71"/>
    <w:rsid w:val="00212C96"/>
    <w:rsid w:val="0021447A"/>
    <w:rsid w:val="00215234"/>
    <w:rsid w:val="00215FB8"/>
    <w:rsid w:val="00216019"/>
    <w:rsid w:val="0021712B"/>
    <w:rsid w:val="0022121E"/>
    <w:rsid w:val="00222558"/>
    <w:rsid w:val="00222711"/>
    <w:rsid w:val="00222EC5"/>
    <w:rsid w:val="0022419C"/>
    <w:rsid w:val="002275AF"/>
    <w:rsid w:val="002302AA"/>
    <w:rsid w:val="00230356"/>
    <w:rsid w:val="00230F20"/>
    <w:rsid w:val="00231BF6"/>
    <w:rsid w:val="00234E51"/>
    <w:rsid w:val="002353B2"/>
    <w:rsid w:val="0023641E"/>
    <w:rsid w:val="002364CE"/>
    <w:rsid w:val="00236BD8"/>
    <w:rsid w:val="0023722C"/>
    <w:rsid w:val="0024140B"/>
    <w:rsid w:val="00241738"/>
    <w:rsid w:val="002428F1"/>
    <w:rsid w:val="00247B28"/>
    <w:rsid w:val="002502FD"/>
    <w:rsid w:val="00250EB6"/>
    <w:rsid w:val="00250EE9"/>
    <w:rsid w:val="002514D2"/>
    <w:rsid w:val="00251EF9"/>
    <w:rsid w:val="002525CB"/>
    <w:rsid w:val="00252884"/>
    <w:rsid w:val="002531DB"/>
    <w:rsid w:val="002553FC"/>
    <w:rsid w:val="002557A8"/>
    <w:rsid w:val="00256254"/>
    <w:rsid w:val="0025703A"/>
    <w:rsid w:val="00257AE8"/>
    <w:rsid w:val="0026074B"/>
    <w:rsid w:val="002615C7"/>
    <w:rsid w:val="00262952"/>
    <w:rsid w:val="00263405"/>
    <w:rsid w:val="002640F0"/>
    <w:rsid w:val="002659D7"/>
    <w:rsid w:val="002725CD"/>
    <w:rsid w:val="00273F81"/>
    <w:rsid w:val="00276DD8"/>
    <w:rsid w:val="0028104C"/>
    <w:rsid w:val="002821DA"/>
    <w:rsid w:val="0028295F"/>
    <w:rsid w:val="00283F7E"/>
    <w:rsid w:val="00284C01"/>
    <w:rsid w:val="00285AB7"/>
    <w:rsid w:val="00285CAB"/>
    <w:rsid w:val="0028600D"/>
    <w:rsid w:val="0028691B"/>
    <w:rsid w:val="00287266"/>
    <w:rsid w:val="002872E4"/>
    <w:rsid w:val="0029047B"/>
    <w:rsid w:val="00290AD8"/>
    <w:rsid w:val="00291F3A"/>
    <w:rsid w:val="0029412A"/>
    <w:rsid w:val="00297603"/>
    <w:rsid w:val="002A04A6"/>
    <w:rsid w:val="002A09B1"/>
    <w:rsid w:val="002A0CC8"/>
    <w:rsid w:val="002A2F9A"/>
    <w:rsid w:val="002A367C"/>
    <w:rsid w:val="002A6807"/>
    <w:rsid w:val="002A6920"/>
    <w:rsid w:val="002A6C57"/>
    <w:rsid w:val="002A71CB"/>
    <w:rsid w:val="002B193F"/>
    <w:rsid w:val="002B2D5A"/>
    <w:rsid w:val="002B50F0"/>
    <w:rsid w:val="002B5A4A"/>
    <w:rsid w:val="002B647B"/>
    <w:rsid w:val="002C0023"/>
    <w:rsid w:val="002C084B"/>
    <w:rsid w:val="002C22FD"/>
    <w:rsid w:val="002C293E"/>
    <w:rsid w:val="002C483E"/>
    <w:rsid w:val="002C4BF9"/>
    <w:rsid w:val="002C4F81"/>
    <w:rsid w:val="002C5042"/>
    <w:rsid w:val="002C531A"/>
    <w:rsid w:val="002C5AAB"/>
    <w:rsid w:val="002C6286"/>
    <w:rsid w:val="002C7327"/>
    <w:rsid w:val="002C7E49"/>
    <w:rsid w:val="002C7ECF"/>
    <w:rsid w:val="002D1FDE"/>
    <w:rsid w:val="002D32A0"/>
    <w:rsid w:val="002D689A"/>
    <w:rsid w:val="002E071F"/>
    <w:rsid w:val="002E0C86"/>
    <w:rsid w:val="002E130E"/>
    <w:rsid w:val="002E1314"/>
    <w:rsid w:val="002E1DBD"/>
    <w:rsid w:val="002E3C84"/>
    <w:rsid w:val="002E48A9"/>
    <w:rsid w:val="002E5A62"/>
    <w:rsid w:val="002F4078"/>
    <w:rsid w:val="002F50F8"/>
    <w:rsid w:val="002F5DA6"/>
    <w:rsid w:val="002F651A"/>
    <w:rsid w:val="002F7CD8"/>
    <w:rsid w:val="003038B3"/>
    <w:rsid w:val="00305EB7"/>
    <w:rsid w:val="00311512"/>
    <w:rsid w:val="003115EA"/>
    <w:rsid w:val="00312C7B"/>
    <w:rsid w:val="00312DB3"/>
    <w:rsid w:val="00312E2C"/>
    <w:rsid w:val="00313AC0"/>
    <w:rsid w:val="00314ED0"/>
    <w:rsid w:val="0031611A"/>
    <w:rsid w:val="00316250"/>
    <w:rsid w:val="00316302"/>
    <w:rsid w:val="0031680B"/>
    <w:rsid w:val="003173EF"/>
    <w:rsid w:val="003210CC"/>
    <w:rsid w:val="00321D72"/>
    <w:rsid w:val="00322FD8"/>
    <w:rsid w:val="0032414D"/>
    <w:rsid w:val="00324EF4"/>
    <w:rsid w:val="00325A9B"/>
    <w:rsid w:val="00327640"/>
    <w:rsid w:val="0032772A"/>
    <w:rsid w:val="00327D9F"/>
    <w:rsid w:val="003311F2"/>
    <w:rsid w:val="003313A8"/>
    <w:rsid w:val="00331B8B"/>
    <w:rsid w:val="00335471"/>
    <w:rsid w:val="00336D64"/>
    <w:rsid w:val="003373C1"/>
    <w:rsid w:val="00340633"/>
    <w:rsid w:val="00341EE8"/>
    <w:rsid w:val="003437AA"/>
    <w:rsid w:val="00344026"/>
    <w:rsid w:val="0034784E"/>
    <w:rsid w:val="003508DF"/>
    <w:rsid w:val="003514C4"/>
    <w:rsid w:val="00353AB8"/>
    <w:rsid w:val="003540CF"/>
    <w:rsid w:val="00355DC7"/>
    <w:rsid w:val="00356333"/>
    <w:rsid w:val="00356C1B"/>
    <w:rsid w:val="00361B81"/>
    <w:rsid w:val="00362198"/>
    <w:rsid w:val="0036329B"/>
    <w:rsid w:val="003640CC"/>
    <w:rsid w:val="00364C0C"/>
    <w:rsid w:val="00364CFE"/>
    <w:rsid w:val="00364D4B"/>
    <w:rsid w:val="0036637C"/>
    <w:rsid w:val="0036687A"/>
    <w:rsid w:val="003669A0"/>
    <w:rsid w:val="00367010"/>
    <w:rsid w:val="0036761C"/>
    <w:rsid w:val="00370505"/>
    <w:rsid w:val="00371029"/>
    <w:rsid w:val="00373375"/>
    <w:rsid w:val="0037359A"/>
    <w:rsid w:val="00374AD9"/>
    <w:rsid w:val="00374B2C"/>
    <w:rsid w:val="00375BA0"/>
    <w:rsid w:val="00377628"/>
    <w:rsid w:val="00382241"/>
    <w:rsid w:val="003829A6"/>
    <w:rsid w:val="00383D64"/>
    <w:rsid w:val="003858AB"/>
    <w:rsid w:val="0038616C"/>
    <w:rsid w:val="003862F3"/>
    <w:rsid w:val="00390AA5"/>
    <w:rsid w:val="00390BB1"/>
    <w:rsid w:val="00390CC9"/>
    <w:rsid w:val="00392C6D"/>
    <w:rsid w:val="00393DF2"/>
    <w:rsid w:val="003973E1"/>
    <w:rsid w:val="003A0FE7"/>
    <w:rsid w:val="003A4EC4"/>
    <w:rsid w:val="003A6E80"/>
    <w:rsid w:val="003B02CA"/>
    <w:rsid w:val="003B0D32"/>
    <w:rsid w:val="003B1ED3"/>
    <w:rsid w:val="003B3502"/>
    <w:rsid w:val="003B37FF"/>
    <w:rsid w:val="003B382A"/>
    <w:rsid w:val="003B4AD3"/>
    <w:rsid w:val="003B4F08"/>
    <w:rsid w:val="003B59AF"/>
    <w:rsid w:val="003B5ACF"/>
    <w:rsid w:val="003B6B47"/>
    <w:rsid w:val="003B7272"/>
    <w:rsid w:val="003C117E"/>
    <w:rsid w:val="003C1332"/>
    <w:rsid w:val="003C1637"/>
    <w:rsid w:val="003C3238"/>
    <w:rsid w:val="003C4403"/>
    <w:rsid w:val="003C5252"/>
    <w:rsid w:val="003C686E"/>
    <w:rsid w:val="003C6E1E"/>
    <w:rsid w:val="003C7EB5"/>
    <w:rsid w:val="003D1EAA"/>
    <w:rsid w:val="003D3DEF"/>
    <w:rsid w:val="003D50B0"/>
    <w:rsid w:val="003D7394"/>
    <w:rsid w:val="003D77DC"/>
    <w:rsid w:val="003D7CE5"/>
    <w:rsid w:val="003E119C"/>
    <w:rsid w:val="003E20B3"/>
    <w:rsid w:val="003E2DDD"/>
    <w:rsid w:val="003E31B5"/>
    <w:rsid w:val="003E31E6"/>
    <w:rsid w:val="003E565E"/>
    <w:rsid w:val="003E6184"/>
    <w:rsid w:val="003E7367"/>
    <w:rsid w:val="003F06F9"/>
    <w:rsid w:val="003F299D"/>
    <w:rsid w:val="003F2C46"/>
    <w:rsid w:val="003F6435"/>
    <w:rsid w:val="00401F7F"/>
    <w:rsid w:val="0040250F"/>
    <w:rsid w:val="004061EF"/>
    <w:rsid w:val="00406F89"/>
    <w:rsid w:val="004115A4"/>
    <w:rsid w:val="00420514"/>
    <w:rsid w:val="00420776"/>
    <w:rsid w:val="004223A1"/>
    <w:rsid w:val="00423704"/>
    <w:rsid w:val="00424289"/>
    <w:rsid w:val="00424BEF"/>
    <w:rsid w:val="00424E52"/>
    <w:rsid w:val="004256F1"/>
    <w:rsid w:val="004265AC"/>
    <w:rsid w:val="00426853"/>
    <w:rsid w:val="004276AA"/>
    <w:rsid w:val="0042798C"/>
    <w:rsid w:val="00427EAD"/>
    <w:rsid w:val="00431369"/>
    <w:rsid w:val="00431EED"/>
    <w:rsid w:val="00432235"/>
    <w:rsid w:val="0043284B"/>
    <w:rsid w:val="00432C0D"/>
    <w:rsid w:val="00432D65"/>
    <w:rsid w:val="00434F4D"/>
    <w:rsid w:val="00435B05"/>
    <w:rsid w:val="0043633A"/>
    <w:rsid w:val="004376EA"/>
    <w:rsid w:val="0043787C"/>
    <w:rsid w:val="00440109"/>
    <w:rsid w:val="00440BFB"/>
    <w:rsid w:val="00440FC6"/>
    <w:rsid w:val="004425F2"/>
    <w:rsid w:val="00444722"/>
    <w:rsid w:val="004461AD"/>
    <w:rsid w:val="00447BA7"/>
    <w:rsid w:val="00450B68"/>
    <w:rsid w:val="00450BA8"/>
    <w:rsid w:val="004510D9"/>
    <w:rsid w:val="00451F24"/>
    <w:rsid w:val="00452E7A"/>
    <w:rsid w:val="0045308A"/>
    <w:rsid w:val="00454CDD"/>
    <w:rsid w:val="00457ED7"/>
    <w:rsid w:val="00462081"/>
    <w:rsid w:val="004622FB"/>
    <w:rsid w:val="00466A09"/>
    <w:rsid w:val="00467591"/>
    <w:rsid w:val="00470D18"/>
    <w:rsid w:val="00471F84"/>
    <w:rsid w:val="00472822"/>
    <w:rsid w:val="004749E6"/>
    <w:rsid w:val="004767D8"/>
    <w:rsid w:val="00476D84"/>
    <w:rsid w:val="0048135F"/>
    <w:rsid w:val="004820AD"/>
    <w:rsid w:val="004828A1"/>
    <w:rsid w:val="00483D8C"/>
    <w:rsid w:val="00486563"/>
    <w:rsid w:val="00486F89"/>
    <w:rsid w:val="00492295"/>
    <w:rsid w:val="00493473"/>
    <w:rsid w:val="00495F67"/>
    <w:rsid w:val="0049678A"/>
    <w:rsid w:val="00497898"/>
    <w:rsid w:val="00497FE0"/>
    <w:rsid w:val="004A06B6"/>
    <w:rsid w:val="004A3FAC"/>
    <w:rsid w:val="004A55CE"/>
    <w:rsid w:val="004A7077"/>
    <w:rsid w:val="004B0160"/>
    <w:rsid w:val="004B0E0A"/>
    <w:rsid w:val="004B3235"/>
    <w:rsid w:val="004B3E86"/>
    <w:rsid w:val="004B50A5"/>
    <w:rsid w:val="004B636B"/>
    <w:rsid w:val="004B6EB0"/>
    <w:rsid w:val="004C0529"/>
    <w:rsid w:val="004C08C1"/>
    <w:rsid w:val="004C3329"/>
    <w:rsid w:val="004C3440"/>
    <w:rsid w:val="004C3A4B"/>
    <w:rsid w:val="004C67F2"/>
    <w:rsid w:val="004C688F"/>
    <w:rsid w:val="004D0C31"/>
    <w:rsid w:val="004D3CB0"/>
    <w:rsid w:val="004D41E0"/>
    <w:rsid w:val="004D53FC"/>
    <w:rsid w:val="004D5611"/>
    <w:rsid w:val="004D79C3"/>
    <w:rsid w:val="004E2DAC"/>
    <w:rsid w:val="004E3DC5"/>
    <w:rsid w:val="004E424F"/>
    <w:rsid w:val="004E4EA8"/>
    <w:rsid w:val="004E52B2"/>
    <w:rsid w:val="004E5C0B"/>
    <w:rsid w:val="004E61F1"/>
    <w:rsid w:val="004E7CF2"/>
    <w:rsid w:val="004F0964"/>
    <w:rsid w:val="004F22FB"/>
    <w:rsid w:val="004F31A6"/>
    <w:rsid w:val="004F41AF"/>
    <w:rsid w:val="004F432D"/>
    <w:rsid w:val="004F4521"/>
    <w:rsid w:val="004F4E77"/>
    <w:rsid w:val="004F561A"/>
    <w:rsid w:val="004F5DFB"/>
    <w:rsid w:val="004F7FDE"/>
    <w:rsid w:val="005014FB"/>
    <w:rsid w:val="005021C7"/>
    <w:rsid w:val="005027A9"/>
    <w:rsid w:val="00503017"/>
    <w:rsid w:val="005030FA"/>
    <w:rsid w:val="0050557D"/>
    <w:rsid w:val="00510891"/>
    <w:rsid w:val="005114B8"/>
    <w:rsid w:val="005118EB"/>
    <w:rsid w:val="00511BE0"/>
    <w:rsid w:val="00511F78"/>
    <w:rsid w:val="00513824"/>
    <w:rsid w:val="00513E12"/>
    <w:rsid w:val="005152F7"/>
    <w:rsid w:val="00516CCE"/>
    <w:rsid w:val="005222EA"/>
    <w:rsid w:val="005236F4"/>
    <w:rsid w:val="00523DBF"/>
    <w:rsid w:val="005245AB"/>
    <w:rsid w:val="00525CA7"/>
    <w:rsid w:val="00526162"/>
    <w:rsid w:val="00527873"/>
    <w:rsid w:val="00530213"/>
    <w:rsid w:val="005304AB"/>
    <w:rsid w:val="00532B56"/>
    <w:rsid w:val="005412A5"/>
    <w:rsid w:val="0054177D"/>
    <w:rsid w:val="00542129"/>
    <w:rsid w:val="00542281"/>
    <w:rsid w:val="00542462"/>
    <w:rsid w:val="00543C11"/>
    <w:rsid w:val="00544B23"/>
    <w:rsid w:val="00546505"/>
    <w:rsid w:val="0054692D"/>
    <w:rsid w:val="005503BD"/>
    <w:rsid w:val="005504D8"/>
    <w:rsid w:val="00550C00"/>
    <w:rsid w:val="00552EF5"/>
    <w:rsid w:val="005541DA"/>
    <w:rsid w:val="00555EDF"/>
    <w:rsid w:val="00556BA4"/>
    <w:rsid w:val="00556E70"/>
    <w:rsid w:val="0056071B"/>
    <w:rsid w:val="0056294E"/>
    <w:rsid w:val="00565D5E"/>
    <w:rsid w:val="00567042"/>
    <w:rsid w:val="00567506"/>
    <w:rsid w:val="00571CF8"/>
    <w:rsid w:val="005751B8"/>
    <w:rsid w:val="005755BD"/>
    <w:rsid w:val="00575FBC"/>
    <w:rsid w:val="005769B2"/>
    <w:rsid w:val="00577E78"/>
    <w:rsid w:val="00580060"/>
    <w:rsid w:val="00580542"/>
    <w:rsid w:val="005821E9"/>
    <w:rsid w:val="00582FB4"/>
    <w:rsid w:val="005834B6"/>
    <w:rsid w:val="00583A8D"/>
    <w:rsid w:val="005875B6"/>
    <w:rsid w:val="00590102"/>
    <w:rsid w:val="00591B7B"/>
    <w:rsid w:val="00592FEC"/>
    <w:rsid w:val="005931D0"/>
    <w:rsid w:val="00593386"/>
    <w:rsid w:val="005933EE"/>
    <w:rsid w:val="00593872"/>
    <w:rsid w:val="005966C5"/>
    <w:rsid w:val="00597760"/>
    <w:rsid w:val="00597CFC"/>
    <w:rsid w:val="005A02FE"/>
    <w:rsid w:val="005A0450"/>
    <w:rsid w:val="005A3FAB"/>
    <w:rsid w:val="005B03B3"/>
    <w:rsid w:val="005B14C1"/>
    <w:rsid w:val="005B2757"/>
    <w:rsid w:val="005B428B"/>
    <w:rsid w:val="005B6062"/>
    <w:rsid w:val="005B61D5"/>
    <w:rsid w:val="005B636C"/>
    <w:rsid w:val="005B67ED"/>
    <w:rsid w:val="005B6DC0"/>
    <w:rsid w:val="005C15C7"/>
    <w:rsid w:val="005C376E"/>
    <w:rsid w:val="005C40BF"/>
    <w:rsid w:val="005C4A3B"/>
    <w:rsid w:val="005C5235"/>
    <w:rsid w:val="005C5E63"/>
    <w:rsid w:val="005C5EC8"/>
    <w:rsid w:val="005D155A"/>
    <w:rsid w:val="005D3421"/>
    <w:rsid w:val="005D4D5F"/>
    <w:rsid w:val="005D74EB"/>
    <w:rsid w:val="005E02A8"/>
    <w:rsid w:val="005E2F4C"/>
    <w:rsid w:val="005E3EB0"/>
    <w:rsid w:val="005E45FD"/>
    <w:rsid w:val="005E4BF5"/>
    <w:rsid w:val="005E5441"/>
    <w:rsid w:val="005E6F72"/>
    <w:rsid w:val="005E72C2"/>
    <w:rsid w:val="005F1236"/>
    <w:rsid w:val="005F1FD8"/>
    <w:rsid w:val="005F35B3"/>
    <w:rsid w:val="005F689F"/>
    <w:rsid w:val="005F69D0"/>
    <w:rsid w:val="005F6DA5"/>
    <w:rsid w:val="005F774A"/>
    <w:rsid w:val="00601D01"/>
    <w:rsid w:val="006045C3"/>
    <w:rsid w:val="006059FF"/>
    <w:rsid w:val="00605E6E"/>
    <w:rsid w:val="00611F25"/>
    <w:rsid w:val="00615102"/>
    <w:rsid w:val="0061511B"/>
    <w:rsid w:val="006165C8"/>
    <w:rsid w:val="00616CFE"/>
    <w:rsid w:val="0061784E"/>
    <w:rsid w:val="00617979"/>
    <w:rsid w:val="00621108"/>
    <w:rsid w:val="0062192D"/>
    <w:rsid w:val="00622566"/>
    <w:rsid w:val="0062472C"/>
    <w:rsid w:val="006261E2"/>
    <w:rsid w:val="0062649C"/>
    <w:rsid w:val="00626702"/>
    <w:rsid w:val="00626AA9"/>
    <w:rsid w:val="006319AE"/>
    <w:rsid w:val="0063400D"/>
    <w:rsid w:val="0063411E"/>
    <w:rsid w:val="0063433E"/>
    <w:rsid w:val="00635044"/>
    <w:rsid w:val="00636607"/>
    <w:rsid w:val="00641F61"/>
    <w:rsid w:val="00642739"/>
    <w:rsid w:val="006431EA"/>
    <w:rsid w:val="006439E9"/>
    <w:rsid w:val="00644077"/>
    <w:rsid w:val="00646828"/>
    <w:rsid w:val="00646B1C"/>
    <w:rsid w:val="0064768D"/>
    <w:rsid w:val="0065069E"/>
    <w:rsid w:val="006512A9"/>
    <w:rsid w:val="0065265D"/>
    <w:rsid w:val="00652EDA"/>
    <w:rsid w:val="00653A1D"/>
    <w:rsid w:val="00654871"/>
    <w:rsid w:val="00654A57"/>
    <w:rsid w:val="006554FE"/>
    <w:rsid w:val="006601E1"/>
    <w:rsid w:val="00661691"/>
    <w:rsid w:val="00661AB7"/>
    <w:rsid w:val="00661F1B"/>
    <w:rsid w:val="00662734"/>
    <w:rsid w:val="00663BFD"/>
    <w:rsid w:val="006643EF"/>
    <w:rsid w:val="0066570E"/>
    <w:rsid w:val="00665986"/>
    <w:rsid w:val="00665FD3"/>
    <w:rsid w:val="00667D29"/>
    <w:rsid w:val="00670DBF"/>
    <w:rsid w:val="00672828"/>
    <w:rsid w:val="00675187"/>
    <w:rsid w:val="00675750"/>
    <w:rsid w:val="00675825"/>
    <w:rsid w:val="00677D19"/>
    <w:rsid w:val="006812F1"/>
    <w:rsid w:val="006813BA"/>
    <w:rsid w:val="00681708"/>
    <w:rsid w:val="00681D88"/>
    <w:rsid w:val="00682DAE"/>
    <w:rsid w:val="00684ED7"/>
    <w:rsid w:val="00687339"/>
    <w:rsid w:val="00687A13"/>
    <w:rsid w:val="00687E68"/>
    <w:rsid w:val="006902E3"/>
    <w:rsid w:val="0069032F"/>
    <w:rsid w:val="00690C6E"/>
    <w:rsid w:val="00693E83"/>
    <w:rsid w:val="00693E9D"/>
    <w:rsid w:val="00694497"/>
    <w:rsid w:val="00694FCA"/>
    <w:rsid w:val="006A0EF3"/>
    <w:rsid w:val="006A2889"/>
    <w:rsid w:val="006A29CA"/>
    <w:rsid w:val="006A4A23"/>
    <w:rsid w:val="006A4E42"/>
    <w:rsid w:val="006A7FB0"/>
    <w:rsid w:val="006B12B3"/>
    <w:rsid w:val="006B3218"/>
    <w:rsid w:val="006B4F60"/>
    <w:rsid w:val="006B4FBD"/>
    <w:rsid w:val="006B630B"/>
    <w:rsid w:val="006B6967"/>
    <w:rsid w:val="006B6F15"/>
    <w:rsid w:val="006C12D7"/>
    <w:rsid w:val="006C2111"/>
    <w:rsid w:val="006C22EA"/>
    <w:rsid w:val="006C3B0E"/>
    <w:rsid w:val="006C60E5"/>
    <w:rsid w:val="006C6E34"/>
    <w:rsid w:val="006D01D2"/>
    <w:rsid w:val="006D0EB6"/>
    <w:rsid w:val="006D107D"/>
    <w:rsid w:val="006D2BDC"/>
    <w:rsid w:val="006D5F95"/>
    <w:rsid w:val="006D6EA1"/>
    <w:rsid w:val="006E2E7A"/>
    <w:rsid w:val="006E73D2"/>
    <w:rsid w:val="006F0134"/>
    <w:rsid w:val="006F05B3"/>
    <w:rsid w:val="006F18AC"/>
    <w:rsid w:val="006F2A07"/>
    <w:rsid w:val="006F57E9"/>
    <w:rsid w:val="007009BF"/>
    <w:rsid w:val="00702B29"/>
    <w:rsid w:val="0070438D"/>
    <w:rsid w:val="00705D14"/>
    <w:rsid w:val="00706177"/>
    <w:rsid w:val="007073B6"/>
    <w:rsid w:val="0071036F"/>
    <w:rsid w:val="007122EA"/>
    <w:rsid w:val="00712818"/>
    <w:rsid w:val="0071284A"/>
    <w:rsid w:val="007147D3"/>
    <w:rsid w:val="007159E0"/>
    <w:rsid w:val="00717067"/>
    <w:rsid w:val="0071737A"/>
    <w:rsid w:val="007174A4"/>
    <w:rsid w:val="00717594"/>
    <w:rsid w:val="0072153A"/>
    <w:rsid w:val="00721620"/>
    <w:rsid w:val="0072574B"/>
    <w:rsid w:val="00732D4B"/>
    <w:rsid w:val="00734748"/>
    <w:rsid w:val="00734C0D"/>
    <w:rsid w:val="00736884"/>
    <w:rsid w:val="00743523"/>
    <w:rsid w:val="0074360B"/>
    <w:rsid w:val="00745724"/>
    <w:rsid w:val="00745C66"/>
    <w:rsid w:val="00745E62"/>
    <w:rsid w:val="00746F72"/>
    <w:rsid w:val="0075121D"/>
    <w:rsid w:val="00753809"/>
    <w:rsid w:val="00754CB2"/>
    <w:rsid w:val="0075591C"/>
    <w:rsid w:val="00755F4E"/>
    <w:rsid w:val="00757478"/>
    <w:rsid w:val="00757789"/>
    <w:rsid w:val="00760423"/>
    <w:rsid w:val="00761070"/>
    <w:rsid w:val="00761BDE"/>
    <w:rsid w:val="00761C42"/>
    <w:rsid w:val="00770699"/>
    <w:rsid w:val="00771402"/>
    <w:rsid w:val="00771902"/>
    <w:rsid w:val="00772352"/>
    <w:rsid w:val="00775DC7"/>
    <w:rsid w:val="0078096B"/>
    <w:rsid w:val="00781282"/>
    <w:rsid w:val="0078174B"/>
    <w:rsid w:val="007834F5"/>
    <w:rsid w:val="0078529B"/>
    <w:rsid w:val="00785A8B"/>
    <w:rsid w:val="00786D13"/>
    <w:rsid w:val="00787B83"/>
    <w:rsid w:val="00790A2D"/>
    <w:rsid w:val="007920CD"/>
    <w:rsid w:val="0079340B"/>
    <w:rsid w:val="007935F0"/>
    <w:rsid w:val="007A0DDA"/>
    <w:rsid w:val="007A126F"/>
    <w:rsid w:val="007A13F4"/>
    <w:rsid w:val="007A1B7C"/>
    <w:rsid w:val="007A23DF"/>
    <w:rsid w:val="007A296E"/>
    <w:rsid w:val="007A2F84"/>
    <w:rsid w:val="007A5C19"/>
    <w:rsid w:val="007A615A"/>
    <w:rsid w:val="007B1CCB"/>
    <w:rsid w:val="007B39BB"/>
    <w:rsid w:val="007B3B76"/>
    <w:rsid w:val="007B63C6"/>
    <w:rsid w:val="007C1191"/>
    <w:rsid w:val="007C1299"/>
    <w:rsid w:val="007C28A9"/>
    <w:rsid w:val="007C2A00"/>
    <w:rsid w:val="007C6D39"/>
    <w:rsid w:val="007C77FD"/>
    <w:rsid w:val="007C7F29"/>
    <w:rsid w:val="007D03CD"/>
    <w:rsid w:val="007D2513"/>
    <w:rsid w:val="007D2823"/>
    <w:rsid w:val="007D6362"/>
    <w:rsid w:val="007D71CB"/>
    <w:rsid w:val="007D74A6"/>
    <w:rsid w:val="007D7B4C"/>
    <w:rsid w:val="007E11FE"/>
    <w:rsid w:val="007E456F"/>
    <w:rsid w:val="007E5252"/>
    <w:rsid w:val="007E573F"/>
    <w:rsid w:val="007E6005"/>
    <w:rsid w:val="007F101C"/>
    <w:rsid w:val="007F1C42"/>
    <w:rsid w:val="007F2E4B"/>
    <w:rsid w:val="007F3840"/>
    <w:rsid w:val="007F4F0D"/>
    <w:rsid w:val="007F5EDE"/>
    <w:rsid w:val="007F5FDB"/>
    <w:rsid w:val="007F79F5"/>
    <w:rsid w:val="00800814"/>
    <w:rsid w:val="00803442"/>
    <w:rsid w:val="008055ED"/>
    <w:rsid w:val="00811F4F"/>
    <w:rsid w:val="00813305"/>
    <w:rsid w:val="00816481"/>
    <w:rsid w:val="00823AF8"/>
    <w:rsid w:val="00824306"/>
    <w:rsid w:val="008278A6"/>
    <w:rsid w:val="0083042D"/>
    <w:rsid w:val="00831F2D"/>
    <w:rsid w:val="008330EE"/>
    <w:rsid w:val="008347DE"/>
    <w:rsid w:val="0083596A"/>
    <w:rsid w:val="0084136C"/>
    <w:rsid w:val="008431B9"/>
    <w:rsid w:val="00843D98"/>
    <w:rsid w:val="0084479B"/>
    <w:rsid w:val="00844EB1"/>
    <w:rsid w:val="0084542C"/>
    <w:rsid w:val="00845731"/>
    <w:rsid w:val="00846FF3"/>
    <w:rsid w:val="0085029D"/>
    <w:rsid w:val="00853C5B"/>
    <w:rsid w:val="0085642A"/>
    <w:rsid w:val="008565EB"/>
    <w:rsid w:val="00860654"/>
    <w:rsid w:val="008609A9"/>
    <w:rsid w:val="00860A9F"/>
    <w:rsid w:val="00861D4C"/>
    <w:rsid w:val="00862F2D"/>
    <w:rsid w:val="008643C9"/>
    <w:rsid w:val="008660B7"/>
    <w:rsid w:val="0086740C"/>
    <w:rsid w:val="00875F7A"/>
    <w:rsid w:val="008767E9"/>
    <w:rsid w:val="00877385"/>
    <w:rsid w:val="00877EFA"/>
    <w:rsid w:val="00881FEA"/>
    <w:rsid w:val="0088420D"/>
    <w:rsid w:val="00887B23"/>
    <w:rsid w:val="0089070A"/>
    <w:rsid w:val="00893A47"/>
    <w:rsid w:val="00893C27"/>
    <w:rsid w:val="00893E4A"/>
    <w:rsid w:val="00895CAD"/>
    <w:rsid w:val="00897084"/>
    <w:rsid w:val="00897D8E"/>
    <w:rsid w:val="008A2458"/>
    <w:rsid w:val="008A2CFC"/>
    <w:rsid w:val="008A329C"/>
    <w:rsid w:val="008A4777"/>
    <w:rsid w:val="008A5436"/>
    <w:rsid w:val="008A6DBD"/>
    <w:rsid w:val="008A712F"/>
    <w:rsid w:val="008A7F57"/>
    <w:rsid w:val="008B04D5"/>
    <w:rsid w:val="008B04F0"/>
    <w:rsid w:val="008B266F"/>
    <w:rsid w:val="008B332F"/>
    <w:rsid w:val="008B35A6"/>
    <w:rsid w:val="008B4C14"/>
    <w:rsid w:val="008B5505"/>
    <w:rsid w:val="008B7241"/>
    <w:rsid w:val="008C146A"/>
    <w:rsid w:val="008C7230"/>
    <w:rsid w:val="008D20D8"/>
    <w:rsid w:val="008D2ACA"/>
    <w:rsid w:val="008D3F2F"/>
    <w:rsid w:val="008D3FB3"/>
    <w:rsid w:val="008D4289"/>
    <w:rsid w:val="008D5D3D"/>
    <w:rsid w:val="008D67DB"/>
    <w:rsid w:val="008D7136"/>
    <w:rsid w:val="008E3B00"/>
    <w:rsid w:val="008E4197"/>
    <w:rsid w:val="008E5B0F"/>
    <w:rsid w:val="008E6275"/>
    <w:rsid w:val="008E6716"/>
    <w:rsid w:val="008E68CE"/>
    <w:rsid w:val="008F0018"/>
    <w:rsid w:val="008F112B"/>
    <w:rsid w:val="008F2167"/>
    <w:rsid w:val="008F3C1D"/>
    <w:rsid w:val="008F3DE6"/>
    <w:rsid w:val="008F3E96"/>
    <w:rsid w:val="008F692C"/>
    <w:rsid w:val="008F6A21"/>
    <w:rsid w:val="008F70CB"/>
    <w:rsid w:val="008F7162"/>
    <w:rsid w:val="008F754E"/>
    <w:rsid w:val="008F7595"/>
    <w:rsid w:val="008F7773"/>
    <w:rsid w:val="008F7B04"/>
    <w:rsid w:val="00901626"/>
    <w:rsid w:val="0090183E"/>
    <w:rsid w:val="00902007"/>
    <w:rsid w:val="009025A0"/>
    <w:rsid w:val="009048C4"/>
    <w:rsid w:val="00906B41"/>
    <w:rsid w:val="00906F78"/>
    <w:rsid w:val="00907274"/>
    <w:rsid w:val="009075E8"/>
    <w:rsid w:val="00911FD0"/>
    <w:rsid w:val="0091269D"/>
    <w:rsid w:val="009126ED"/>
    <w:rsid w:val="00912A4E"/>
    <w:rsid w:val="0091325D"/>
    <w:rsid w:val="00913DC3"/>
    <w:rsid w:val="00914462"/>
    <w:rsid w:val="00914E91"/>
    <w:rsid w:val="009150FB"/>
    <w:rsid w:val="00916769"/>
    <w:rsid w:val="00916830"/>
    <w:rsid w:val="0091795E"/>
    <w:rsid w:val="00921589"/>
    <w:rsid w:val="00924954"/>
    <w:rsid w:val="0092511C"/>
    <w:rsid w:val="00925E3E"/>
    <w:rsid w:val="0093022B"/>
    <w:rsid w:val="009311D9"/>
    <w:rsid w:val="009323EF"/>
    <w:rsid w:val="00932A6B"/>
    <w:rsid w:val="00933466"/>
    <w:rsid w:val="00935B5B"/>
    <w:rsid w:val="0093611E"/>
    <w:rsid w:val="00936369"/>
    <w:rsid w:val="00937462"/>
    <w:rsid w:val="009417CE"/>
    <w:rsid w:val="00942125"/>
    <w:rsid w:val="00944AB3"/>
    <w:rsid w:val="00944CDE"/>
    <w:rsid w:val="009458FE"/>
    <w:rsid w:val="00947A94"/>
    <w:rsid w:val="009507DC"/>
    <w:rsid w:val="00951E44"/>
    <w:rsid w:val="00952C1F"/>
    <w:rsid w:val="00952E3A"/>
    <w:rsid w:val="0095617D"/>
    <w:rsid w:val="009577B3"/>
    <w:rsid w:val="00957A78"/>
    <w:rsid w:val="00957BDE"/>
    <w:rsid w:val="00960024"/>
    <w:rsid w:val="009641E0"/>
    <w:rsid w:val="00965267"/>
    <w:rsid w:val="009655BC"/>
    <w:rsid w:val="0096602E"/>
    <w:rsid w:val="00966293"/>
    <w:rsid w:val="00967307"/>
    <w:rsid w:val="00967D43"/>
    <w:rsid w:val="00971164"/>
    <w:rsid w:val="009716B4"/>
    <w:rsid w:val="00972BA3"/>
    <w:rsid w:val="00973102"/>
    <w:rsid w:val="00974128"/>
    <w:rsid w:val="0097481D"/>
    <w:rsid w:val="00974D79"/>
    <w:rsid w:val="0097653C"/>
    <w:rsid w:val="009770CE"/>
    <w:rsid w:val="00977612"/>
    <w:rsid w:val="0098010F"/>
    <w:rsid w:val="00980183"/>
    <w:rsid w:val="00980E6C"/>
    <w:rsid w:val="00982436"/>
    <w:rsid w:val="00983212"/>
    <w:rsid w:val="00983933"/>
    <w:rsid w:val="009843F8"/>
    <w:rsid w:val="00986403"/>
    <w:rsid w:val="00987706"/>
    <w:rsid w:val="00987CC6"/>
    <w:rsid w:val="0099107F"/>
    <w:rsid w:val="00991427"/>
    <w:rsid w:val="0099451E"/>
    <w:rsid w:val="00995C4F"/>
    <w:rsid w:val="00995DA8"/>
    <w:rsid w:val="00997200"/>
    <w:rsid w:val="0099726C"/>
    <w:rsid w:val="0099738F"/>
    <w:rsid w:val="009A0076"/>
    <w:rsid w:val="009A1F33"/>
    <w:rsid w:val="009A2E69"/>
    <w:rsid w:val="009A58E9"/>
    <w:rsid w:val="009B04AA"/>
    <w:rsid w:val="009B30C4"/>
    <w:rsid w:val="009B488B"/>
    <w:rsid w:val="009B4E30"/>
    <w:rsid w:val="009B6CEC"/>
    <w:rsid w:val="009C0D55"/>
    <w:rsid w:val="009C1B5C"/>
    <w:rsid w:val="009C24B8"/>
    <w:rsid w:val="009C2B92"/>
    <w:rsid w:val="009C3F88"/>
    <w:rsid w:val="009C4B9D"/>
    <w:rsid w:val="009C5EE4"/>
    <w:rsid w:val="009C651A"/>
    <w:rsid w:val="009C68C1"/>
    <w:rsid w:val="009C7252"/>
    <w:rsid w:val="009C73AB"/>
    <w:rsid w:val="009D0AD1"/>
    <w:rsid w:val="009D28F6"/>
    <w:rsid w:val="009D2DE3"/>
    <w:rsid w:val="009D381B"/>
    <w:rsid w:val="009D3AFD"/>
    <w:rsid w:val="009D5ABF"/>
    <w:rsid w:val="009D5CC8"/>
    <w:rsid w:val="009D6F01"/>
    <w:rsid w:val="009D71E9"/>
    <w:rsid w:val="009E0310"/>
    <w:rsid w:val="009E0D40"/>
    <w:rsid w:val="009E1415"/>
    <w:rsid w:val="009E174C"/>
    <w:rsid w:val="009E184A"/>
    <w:rsid w:val="009E218A"/>
    <w:rsid w:val="009E32BE"/>
    <w:rsid w:val="009E3CDB"/>
    <w:rsid w:val="009E453E"/>
    <w:rsid w:val="009E53D8"/>
    <w:rsid w:val="009E63B1"/>
    <w:rsid w:val="009F0030"/>
    <w:rsid w:val="009F0CFF"/>
    <w:rsid w:val="009F49B7"/>
    <w:rsid w:val="009F60D8"/>
    <w:rsid w:val="009F7FDB"/>
    <w:rsid w:val="00A003EE"/>
    <w:rsid w:val="00A00787"/>
    <w:rsid w:val="00A0219C"/>
    <w:rsid w:val="00A0316A"/>
    <w:rsid w:val="00A04353"/>
    <w:rsid w:val="00A0674F"/>
    <w:rsid w:val="00A150CF"/>
    <w:rsid w:val="00A155F9"/>
    <w:rsid w:val="00A16C05"/>
    <w:rsid w:val="00A17CBF"/>
    <w:rsid w:val="00A22818"/>
    <w:rsid w:val="00A23A32"/>
    <w:rsid w:val="00A24D45"/>
    <w:rsid w:val="00A27B86"/>
    <w:rsid w:val="00A30096"/>
    <w:rsid w:val="00A30224"/>
    <w:rsid w:val="00A32A35"/>
    <w:rsid w:val="00A34D56"/>
    <w:rsid w:val="00A3508E"/>
    <w:rsid w:val="00A36091"/>
    <w:rsid w:val="00A36482"/>
    <w:rsid w:val="00A3694A"/>
    <w:rsid w:val="00A379A8"/>
    <w:rsid w:val="00A423FB"/>
    <w:rsid w:val="00A43761"/>
    <w:rsid w:val="00A4475F"/>
    <w:rsid w:val="00A506DE"/>
    <w:rsid w:val="00A51F52"/>
    <w:rsid w:val="00A521CD"/>
    <w:rsid w:val="00A5221B"/>
    <w:rsid w:val="00A53A3D"/>
    <w:rsid w:val="00A53D9E"/>
    <w:rsid w:val="00A54D27"/>
    <w:rsid w:val="00A55732"/>
    <w:rsid w:val="00A559E8"/>
    <w:rsid w:val="00A55CEC"/>
    <w:rsid w:val="00A56EF7"/>
    <w:rsid w:val="00A60230"/>
    <w:rsid w:val="00A60482"/>
    <w:rsid w:val="00A612A1"/>
    <w:rsid w:val="00A63D39"/>
    <w:rsid w:val="00A64122"/>
    <w:rsid w:val="00A65022"/>
    <w:rsid w:val="00A65982"/>
    <w:rsid w:val="00A66383"/>
    <w:rsid w:val="00A67A7B"/>
    <w:rsid w:val="00A714F1"/>
    <w:rsid w:val="00A738C7"/>
    <w:rsid w:val="00A745B1"/>
    <w:rsid w:val="00A746F7"/>
    <w:rsid w:val="00A750BB"/>
    <w:rsid w:val="00A77FF4"/>
    <w:rsid w:val="00A80406"/>
    <w:rsid w:val="00A85103"/>
    <w:rsid w:val="00A859C6"/>
    <w:rsid w:val="00A86071"/>
    <w:rsid w:val="00A86A2A"/>
    <w:rsid w:val="00A93507"/>
    <w:rsid w:val="00A9364B"/>
    <w:rsid w:val="00A94267"/>
    <w:rsid w:val="00A94E83"/>
    <w:rsid w:val="00A9670A"/>
    <w:rsid w:val="00AA30CC"/>
    <w:rsid w:val="00AA3799"/>
    <w:rsid w:val="00AA43A2"/>
    <w:rsid w:val="00AA5365"/>
    <w:rsid w:val="00AA7BB4"/>
    <w:rsid w:val="00AB0137"/>
    <w:rsid w:val="00AB2B6B"/>
    <w:rsid w:val="00AB303B"/>
    <w:rsid w:val="00AB35A4"/>
    <w:rsid w:val="00AB5647"/>
    <w:rsid w:val="00AC0B8E"/>
    <w:rsid w:val="00AC1DE2"/>
    <w:rsid w:val="00AC25E6"/>
    <w:rsid w:val="00AC58D5"/>
    <w:rsid w:val="00AC6376"/>
    <w:rsid w:val="00AC7507"/>
    <w:rsid w:val="00AD1FF9"/>
    <w:rsid w:val="00AD511D"/>
    <w:rsid w:val="00AE07A4"/>
    <w:rsid w:val="00AE1606"/>
    <w:rsid w:val="00AE4B04"/>
    <w:rsid w:val="00AE50E6"/>
    <w:rsid w:val="00AE5FA0"/>
    <w:rsid w:val="00AF1831"/>
    <w:rsid w:val="00AF1CA4"/>
    <w:rsid w:val="00AF2773"/>
    <w:rsid w:val="00AF31AB"/>
    <w:rsid w:val="00AF3E14"/>
    <w:rsid w:val="00AF5259"/>
    <w:rsid w:val="00AF570C"/>
    <w:rsid w:val="00AF5F82"/>
    <w:rsid w:val="00AF6904"/>
    <w:rsid w:val="00AF6E3C"/>
    <w:rsid w:val="00B03190"/>
    <w:rsid w:val="00B0473A"/>
    <w:rsid w:val="00B04A61"/>
    <w:rsid w:val="00B060BF"/>
    <w:rsid w:val="00B06B1A"/>
    <w:rsid w:val="00B07D8C"/>
    <w:rsid w:val="00B07FB7"/>
    <w:rsid w:val="00B10480"/>
    <w:rsid w:val="00B1085E"/>
    <w:rsid w:val="00B110B0"/>
    <w:rsid w:val="00B11EFD"/>
    <w:rsid w:val="00B121CE"/>
    <w:rsid w:val="00B13546"/>
    <w:rsid w:val="00B14AD6"/>
    <w:rsid w:val="00B14C7B"/>
    <w:rsid w:val="00B16E09"/>
    <w:rsid w:val="00B179E9"/>
    <w:rsid w:val="00B17B9F"/>
    <w:rsid w:val="00B20028"/>
    <w:rsid w:val="00B214B0"/>
    <w:rsid w:val="00B22349"/>
    <w:rsid w:val="00B22D9A"/>
    <w:rsid w:val="00B23402"/>
    <w:rsid w:val="00B23470"/>
    <w:rsid w:val="00B249C0"/>
    <w:rsid w:val="00B24CB1"/>
    <w:rsid w:val="00B27A70"/>
    <w:rsid w:val="00B30680"/>
    <w:rsid w:val="00B3218C"/>
    <w:rsid w:val="00B3331D"/>
    <w:rsid w:val="00B34A19"/>
    <w:rsid w:val="00B34CFD"/>
    <w:rsid w:val="00B37087"/>
    <w:rsid w:val="00B41A8B"/>
    <w:rsid w:val="00B44753"/>
    <w:rsid w:val="00B44DAA"/>
    <w:rsid w:val="00B455F6"/>
    <w:rsid w:val="00B4684A"/>
    <w:rsid w:val="00B470ED"/>
    <w:rsid w:val="00B4737D"/>
    <w:rsid w:val="00B47F63"/>
    <w:rsid w:val="00B5015E"/>
    <w:rsid w:val="00B50714"/>
    <w:rsid w:val="00B50B89"/>
    <w:rsid w:val="00B52E86"/>
    <w:rsid w:val="00B54EC8"/>
    <w:rsid w:val="00B55792"/>
    <w:rsid w:val="00B56DA3"/>
    <w:rsid w:val="00B61CE4"/>
    <w:rsid w:val="00B62C71"/>
    <w:rsid w:val="00B6568E"/>
    <w:rsid w:val="00B7326B"/>
    <w:rsid w:val="00B732C0"/>
    <w:rsid w:val="00B73D45"/>
    <w:rsid w:val="00B7435E"/>
    <w:rsid w:val="00B7464F"/>
    <w:rsid w:val="00B75B87"/>
    <w:rsid w:val="00B77EDB"/>
    <w:rsid w:val="00B80F58"/>
    <w:rsid w:val="00B82342"/>
    <w:rsid w:val="00B8578B"/>
    <w:rsid w:val="00B86B87"/>
    <w:rsid w:val="00B8739C"/>
    <w:rsid w:val="00B9028E"/>
    <w:rsid w:val="00B91301"/>
    <w:rsid w:val="00B91345"/>
    <w:rsid w:val="00B91CBB"/>
    <w:rsid w:val="00B9293D"/>
    <w:rsid w:val="00B93441"/>
    <w:rsid w:val="00B938C4"/>
    <w:rsid w:val="00B94CC1"/>
    <w:rsid w:val="00B956B7"/>
    <w:rsid w:val="00B96337"/>
    <w:rsid w:val="00B965D7"/>
    <w:rsid w:val="00B978B9"/>
    <w:rsid w:val="00BA1323"/>
    <w:rsid w:val="00BA17EA"/>
    <w:rsid w:val="00BA1F33"/>
    <w:rsid w:val="00BA216D"/>
    <w:rsid w:val="00BA46CB"/>
    <w:rsid w:val="00BA5391"/>
    <w:rsid w:val="00BA5BD7"/>
    <w:rsid w:val="00BA6444"/>
    <w:rsid w:val="00BB27DD"/>
    <w:rsid w:val="00BB28FF"/>
    <w:rsid w:val="00BB4040"/>
    <w:rsid w:val="00BB554B"/>
    <w:rsid w:val="00BB5FB6"/>
    <w:rsid w:val="00BB74DD"/>
    <w:rsid w:val="00BC1F61"/>
    <w:rsid w:val="00BC369B"/>
    <w:rsid w:val="00BC3D21"/>
    <w:rsid w:val="00BC5266"/>
    <w:rsid w:val="00BC6332"/>
    <w:rsid w:val="00BC688A"/>
    <w:rsid w:val="00BC68C0"/>
    <w:rsid w:val="00BD062A"/>
    <w:rsid w:val="00BD17A8"/>
    <w:rsid w:val="00BD1E82"/>
    <w:rsid w:val="00BD5A55"/>
    <w:rsid w:val="00BD5AC3"/>
    <w:rsid w:val="00BE2EC2"/>
    <w:rsid w:val="00BE3123"/>
    <w:rsid w:val="00BE4623"/>
    <w:rsid w:val="00BE62E0"/>
    <w:rsid w:val="00BE7CD9"/>
    <w:rsid w:val="00BE7E4D"/>
    <w:rsid w:val="00BF1205"/>
    <w:rsid w:val="00BF1BC2"/>
    <w:rsid w:val="00BF3645"/>
    <w:rsid w:val="00BF3DDB"/>
    <w:rsid w:val="00BF43C2"/>
    <w:rsid w:val="00BF4BB8"/>
    <w:rsid w:val="00BF6AA5"/>
    <w:rsid w:val="00C00D01"/>
    <w:rsid w:val="00C0259D"/>
    <w:rsid w:val="00C06BA0"/>
    <w:rsid w:val="00C0722D"/>
    <w:rsid w:val="00C07ABF"/>
    <w:rsid w:val="00C11CD1"/>
    <w:rsid w:val="00C1515B"/>
    <w:rsid w:val="00C15905"/>
    <w:rsid w:val="00C16621"/>
    <w:rsid w:val="00C16CDB"/>
    <w:rsid w:val="00C17799"/>
    <w:rsid w:val="00C17A05"/>
    <w:rsid w:val="00C17A35"/>
    <w:rsid w:val="00C21EEA"/>
    <w:rsid w:val="00C222DB"/>
    <w:rsid w:val="00C22697"/>
    <w:rsid w:val="00C228BA"/>
    <w:rsid w:val="00C23A38"/>
    <w:rsid w:val="00C26208"/>
    <w:rsid w:val="00C30B8D"/>
    <w:rsid w:val="00C30E73"/>
    <w:rsid w:val="00C311B7"/>
    <w:rsid w:val="00C32B0C"/>
    <w:rsid w:val="00C32F45"/>
    <w:rsid w:val="00C3398F"/>
    <w:rsid w:val="00C347AB"/>
    <w:rsid w:val="00C347F9"/>
    <w:rsid w:val="00C34D51"/>
    <w:rsid w:val="00C361D3"/>
    <w:rsid w:val="00C3700E"/>
    <w:rsid w:val="00C37349"/>
    <w:rsid w:val="00C41475"/>
    <w:rsid w:val="00C41D8D"/>
    <w:rsid w:val="00C424F9"/>
    <w:rsid w:val="00C42DEB"/>
    <w:rsid w:val="00C445E0"/>
    <w:rsid w:val="00C44A5B"/>
    <w:rsid w:val="00C46CAF"/>
    <w:rsid w:val="00C50DD7"/>
    <w:rsid w:val="00C53064"/>
    <w:rsid w:val="00C53A6E"/>
    <w:rsid w:val="00C5504D"/>
    <w:rsid w:val="00C559D2"/>
    <w:rsid w:val="00C57C83"/>
    <w:rsid w:val="00C60A9D"/>
    <w:rsid w:val="00C60B89"/>
    <w:rsid w:val="00C60EE1"/>
    <w:rsid w:val="00C612D1"/>
    <w:rsid w:val="00C6281E"/>
    <w:rsid w:val="00C639F4"/>
    <w:rsid w:val="00C63DA0"/>
    <w:rsid w:val="00C64181"/>
    <w:rsid w:val="00C6573F"/>
    <w:rsid w:val="00C65910"/>
    <w:rsid w:val="00C67669"/>
    <w:rsid w:val="00C70F25"/>
    <w:rsid w:val="00C7221D"/>
    <w:rsid w:val="00C723BD"/>
    <w:rsid w:val="00C735D3"/>
    <w:rsid w:val="00C775D6"/>
    <w:rsid w:val="00C778F3"/>
    <w:rsid w:val="00C828B5"/>
    <w:rsid w:val="00C8323B"/>
    <w:rsid w:val="00C83B29"/>
    <w:rsid w:val="00C84B45"/>
    <w:rsid w:val="00C863D0"/>
    <w:rsid w:val="00C93EDE"/>
    <w:rsid w:val="00C957C1"/>
    <w:rsid w:val="00C965C8"/>
    <w:rsid w:val="00C9769E"/>
    <w:rsid w:val="00CA052F"/>
    <w:rsid w:val="00CA16FF"/>
    <w:rsid w:val="00CA180F"/>
    <w:rsid w:val="00CA333F"/>
    <w:rsid w:val="00CA3486"/>
    <w:rsid w:val="00CA438D"/>
    <w:rsid w:val="00CA635E"/>
    <w:rsid w:val="00CA76A1"/>
    <w:rsid w:val="00CB0403"/>
    <w:rsid w:val="00CB2364"/>
    <w:rsid w:val="00CB478C"/>
    <w:rsid w:val="00CB4866"/>
    <w:rsid w:val="00CB59B3"/>
    <w:rsid w:val="00CC0DBC"/>
    <w:rsid w:val="00CC24C2"/>
    <w:rsid w:val="00CC259B"/>
    <w:rsid w:val="00CC30DC"/>
    <w:rsid w:val="00CC6704"/>
    <w:rsid w:val="00CD411B"/>
    <w:rsid w:val="00CE2B0A"/>
    <w:rsid w:val="00CE2D65"/>
    <w:rsid w:val="00CE30E3"/>
    <w:rsid w:val="00CE44A1"/>
    <w:rsid w:val="00CE58F8"/>
    <w:rsid w:val="00CE5BA5"/>
    <w:rsid w:val="00CE6645"/>
    <w:rsid w:val="00CE678A"/>
    <w:rsid w:val="00CF13BD"/>
    <w:rsid w:val="00CF2625"/>
    <w:rsid w:val="00CF2DE7"/>
    <w:rsid w:val="00CF317F"/>
    <w:rsid w:val="00CF3C6E"/>
    <w:rsid w:val="00CF3D9D"/>
    <w:rsid w:val="00CF4B84"/>
    <w:rsid w:val="00CF5353"/>
    <w:rsid w:val="00CF59E3"/>
    <w:rsid w:val="00CF5BB1"/>
    <w:rsid w:val="00CF6609"/>
    <w:rsid w:val="00CF713F"/>
    <w:rsid w:val="00D02ACD"/>
    <w:rsid w:val="00D03400"/>
    <w:rsid w:val="00D045A6"/>
    <w:rsid w:val="00D0494D"/>
    <w:rsid w:val="00D04AFF"/>
    <w:rsid w:val="00D07CE6"/>
    <w:rsid w:val="00D1071C"/>
    <w:rsid w:val="00D1188E"/>
    <w:rsid w:val="00D14CC1"/>
    <w:rsid w:val="00D15D8A"/>
    <w:rsid w:val="00D16C07"/>
    <w:rsid w:val="00D171B8"/>
    <w:rsid w:val="00D17AB5"/>
    <w:rsid w:val="00D17B62"/>
    <w:rsid w:val="00D17E4E"/>
    <w:rsid w:val="00D2064E"/>
    <w:rsid w:val="00D24197"/>
    <w:rsid w:val="00D2658F"/>
    <w:rsid w:val="00D26E58"/>
    <w:rsid w:val="00D30EA8"/>
    <w:rsid w:val="00D3246F"/>
    <w:rsid w:val="00D34C86"/>
    <w:rsid w:val="00D356FA"/>
    <w:rsid w:val="00D358C5"/>
    <w:rsid w:val="00D358CC"/>
    <w:rsid w:val="00D3686B"/>
    <w:rsid w:val="00D37EA4"/>
    <w:rsid w:val="00D40274"/>
    <w:rsid w:val="00D414C8"/>
    <w:rsid w:val="00D435A3"/>
    <w:rsid w:val="00D45236"/>
    <w:rsid w:val="00D46B2A"/>
    <w:rsid w:val="00D47131"/>
    <w:rsid w:val="00D502C6"/>
    <w:rsid w:val="00D51B22"/>
    <w:rsid w:val="00D5225A"/>
    <w:rsid w:val="00D52CDE"/>
    <w:rsid w:val="00D52F2A"/>
    <w:rsid w:val="00D53653"/>
    <w:rsid w:val="00D5446C"/>
    <w:rsid w:val="00D62B0B"/>
    <w:rsid w:val="00D62D10"/>
    <w:rsid w:val="00D638A6"/>
    <w:rsid w:val="00D6440A"/>
    <w:rsid w:val="00D65CAB"/>
    <w:rsid w:val="00D67C10"/>
    <w:rsid w:val="00D67CA6"/>
    <w:rsid w:val="00D72449"/>
    <w:rsid w:val="00D72740"/>
    <w:rsid w:val="00D72C76"/>
    <w:rsid w:val="00D73BD0"/>
    <w:rsid w:val="00D74688"/>
    <w:rsid w:val="00D75201"/>
    <w:rsid w:val="00D76182"/>
    <w:rsid w:val="00D77759"/>
    <w:rsid w:val="00D82703"/>
    <w:rsid w:val="00D829F3"/>
    <w:rsid w:val="00D83BD3"/>
    <w:rsid w:val="00D85440"/>
    <w:rsid w:val="00D85DD3"/>
    <w:rsid w:val="00D8601F"/>
    <w:rsid w:val="00D90D3C"/>
    <w:rsid w:val="00D90FB3"/>
    <w:rsid w:val="00D91566"/>
    <w:rsid w:val="00D9164C"/>
    <w:rsid w:val="00D9450C"/>
    <w:rsid w:val="00D9662A"/>
    <w:rsid w:val="00D968DA"/>
    <w:rsid w:val="00D96D6E"/>
    <w:rsid w:val="00DA15C4"/>
    <w:rsid w:val="00DA23AA"/>
    <w:rsid w:val="00DA2AE0"/>
    <w:rsid w:val="00DA2B2C"/>
    <w:rsid w:val="00DA3002"/>
    <w:rsid w:val="00DA3115"/>
    <w:rsid w:val="00DA4465"/>
    <w:rsid w:val="00DA5CE1"/>
    <w:rsid w:val="00DB5CE0"/>
    <w:rsid w:val="00DB7031"/>
    <w:rsid w:val="00DC06AC"/>
    <w:rsid w:val="00DC1F0F"/>
    <w:rsid w:val="00DC3D0D"/>
    <w:rsid w:val="00DC4198"/>
    <w:rsid w:val="00DC4329"/>
    <w:rsid w:val="00DC4859"/>
    <w:rsid w:val="00DC4D56"/>
    <w:rsid w:val="00DC76B1"/>
    <w:rsid w:val="00DC7CF8"/>
    <w:rsid w:val="00DD00A8"/>
    <w:rsid w:val="00DD09D2"/>
    <w:rsid w:val="00DD1515"/>
    <w:rsid w:val="00DD217F"/>
    <w:rsid w:val="00DD2707"/>
    <w:rsid w:val="00DD2A12"/>
    <w:rsid w:val="00DD3C6C"/>
    <w:rsid w:val="00DD4294"/>
    <w:rsid w:val="00DD705D"/>
    <w:rsid w:val="00DE031F"/>
    <w:rsid w:val="00DE0B9B"/>
    <w:rsid w:val="00DE179B"/>
    <w:rsid w:val="00DE64F3"/>
    <w:rsid w:val="00DF15CB"/>
    <w:rsid w:val="00DF3D86"/>
    <w:rsid w:val="00DF445B"/>
    <w:rsid w:val="00DF588B"/>
    <w:rsid w:val="00DF74A9"/>
    <w:rsid w:val="00E0040F"/>
    <w:rsid w:val="00E01565"/>
    <w:rsid w:val="00E017AA"/>
    <w:rsid w:val="00E01897"/>
    <w:rsid w:val="00E03624"/>
    <w:rsid w:val="00E049A6"/>
    <w:rsid w:val="00E0507A"/>
    <w:rsid w:val="00E11C97"/>
    <w:rsid w:val="00E13088"/>
    <w:rsid w:val="00E1536A"/>
    <w:rsid w:val="00E153D2"/>
    <w:rsid w:val="00E15E99"/>
    <w:rsid w:val="00E175D5"/>
    <w:rsid w:val="00E179B0"/>
    <w:rsid w:val="00E240F2"/>
    <w:rsid w:val="00E25A8B"/>
    <w:rsid w:val="00E36B79"/>
    <w:rsid w:val="00E37119"/>
    <w:rsid w:val="00E37B36"/>
    <w:rsid w:val="00E37DFC"/>
    <w:rsid w:val="00E40A67"/>
    <w:rsid w:val="00E41901"/>
    <w:rsid w:val="00E42482"/>
    <w:rsid w:val="00E425F5"/>
    <w:rsid w:val="00E44357"/>
    <w:rsid w:val="00E45404"/>
    <w:rsid w:val="00E46747"/>
    <w:rsid w:val="00E46C8E"/>
    <w:rsid w:val="00E47E0B"/>
    <w:rsid w:val="00E50329"/>
    <w:rsid w:val="00E507B6"/>
    <w:rsid w:val="00E50A1F"/>
    <w:rsid w:val="00E522A1"/>
    <w:rsid w:val="00E52776"/>
    <w:rsid w:val="00E52966"/>
    <w:rsid w:val="00E52A6D"/>
    <w:rsid w:val="00E55D75"/>
    <w:rsid w:val="00E56D7D"/>
    <w:rsid w:val="00E57942"/>
    <w:rsid w:val="00E60F3F"/>
    <w:rsid w:val="00E63144"/>
    <w:rsid w:val="00E63427"/>
    <w:rsid w:val="00E65A3C"/>
    <w:rsid w:val="00E65CD3"/>
    <w:rsid w:val="00E66CAC"/>
    <w:rsid w:val="00E67741"/>
    <w:rsid w:val="00E70AE9"/>
    <w:rsid w:val="00E70D08"/>
    <w:rsid w:val="00E71079"/>
    <w:rsid w:val="00E71440"/>
    <w:rsid w:val="00E71D2C"/>
    <w:rsid w:val="00E7209E"/>
    <w:rsid w:val="00E72CF0"/>
    <w:rsid w:val="00E73090"/>
    <w:rsid w:val="00E775E2"/>
    <w:rsid w:val="00E81E06"/>
    <w:rsid w:val="00E81EA6"/>
    <w:rsid w:val="00E826BC"/>
    <w:rsid w:val="00E85223"/>
    <w:rsid w:val="00E90DEE"/>
    <w:rsid w:val="00E91CA6"/>
    <w:rsid w:val="00E93D3B"/>
    <w:rsid w:val="00E93E9A"/>
    <w:rsid w:val="00E943AE"/>
    <w:rsid w:val="00E9642F"/>
    <w:rsid w:val="00EA038E"/>
    <w:rsid w:val="00EA0393"/>
    <w:rsid w:val="00EA0CFA"/>
    <w:rsid w:val="00EA1EAE"/>
    <w:rsid w:val="00EA246A"/>
    <w:rsid w:val="00EA2AB4"/>
    <w:rsid w:val="00EA2CC2"/>
    <w:rsid w:val="00EA3239"/>
    <w:rsid w:val="00EA4B56"/>
    <w:rsid w:val="00EA5C9C"/>
    <w:rsid w:val="00EA6130"/>
    <w:rsid w:val="00EA7E6F"/>
    <w:rsid w:val="00EB12B7"/>
    <w:rsid w:val="00EB1BA4"/>
    <w:rsid w:val="00EB2910"/>
    <w:rsid w:val="00EB2958"/>
    <w:rsid w:val="00EB48F1"/>
    <w:rsid w:val="00EB4943"/>
    <w:rsid w:val="00EB4AA0"/>
    <w:rsid w:val="00EB4F8D"/>
    <w:rsid w:val="00EB6740"/>
    <w:rsid w:val="00EC020F"/>
    <w:rsid w:val="00EC45E4"/>
    <w:rsid w:val="00EC5C10"/>
    <w:rsid w:val="00EC6609"/>
    <w:rsid w:val="00EC6F8A"/>
    <w:rsid w:val="00ED0E32"/>
    <w:rsid w:val="00ED0EC4"/>
    <w:rsid w:val="00ED10C8"/>
    <w:rsid w:val="00ED1DE5"/>
    <w:rsid w:val="00ED295F"/>
    <w:rsid w:val="00ED2C04"/>
    <w:rsid w:val="00ED3404"/>
    <w:rsid w:val="00ED39A3"/>
    <w:rsid w:val="00ED7C4B"/>
    <w:rsid w:val="00ED7DD8"/>
    <w:rsid w:val="00EE105F"/>
    <w:rsid w:val="00EE1525"/>
    <w:rsid w:val="00EE1B8D"/>
    <w:rsid w:val="00EE4A1A"/>
    <w:rsid w:val="00EE625C"/>
    <w:rsid w:val="00EE727D"/>
    <w:rsid w:val="00EF0120"/>
    <w:rsid w:val="00EF1502"/>
    <w:rsid w:val="00EF3C47"/>
    <w:rsid w:val="00EF4A00"/>
    <w:rsid w:val="00EF614D"/>
    <w:rsid w:val="00EF6B2D"/>
    <w:rsid w:val="00EF7612"/>
    <w:rsid w:val="00EF7BD5"/>
    <w:rsid w:val="00EF7C29"/>
    <w:rsid w:val="00EF7E71"/>
    <w:rsid w:val="00F019B2"/>
    <w:rsid w:val="00F02B88"/>
    <w:rsid w:val="00F02CAE"/>
    <w:rsid w:val="00F06972"/>
    <w:rsid w:val="00F105CD"/>
    <w:rsid w:val="00F123DB"/>
    <w:rsid w:val="00F138EA"/>
    <w:rsid w:val="00F15530"/>
    <w:rsid w:val="00F158C6"/>
    <w:rsid w:val="00F15A5F"/>
    <w:rsid w:val="00F1745D"/>
    <w:rsid w:val="00F201A9"/>
    <w:rsid w:val="00F23AAA"/>
    <w:rsid w:val="00F2640B"/>
    <w:rsid w:val="00F269FE"/>
    <w:rsid w:val="00F2750A"/>
    <w:rsid w:val="00F316D5"/>
    <w:rsid w:val="00F322A6"/>
    <w:rsid w:val="00F330DC"/>
    <w:rsid w:val="00F331A0"/>
    <w:rsid w:val="00F34848"/>
    <w:rsid w:val="00F36F7C"/>
    <w:rsid w:val="00F41234"/>
    <w:rsid w:val="00F42BF7"/>
    <w:rsid w:val="00F44CF9"/>
    <w:rsid w:val="00F4574A"/>
    <w:rsid w:val="00F46689"/>
    <w:rsid w:val="00F46C5F"/>
    <w:rsid w:val="00F46E49"/>
    <w:rsid w:val="00F50FB7"/>
    <w:rsid w:val="00F51FBF"/>
    <w:rsid w:val="00F561BA"/>
    <w:rsid w:val="00F562D9"/>
    <w:rsid w:val="00F57750"/>
    <w:rsid w:val="00F57A9B"/>
    <w:rsid w:val="00F57D6F"/>
    <w:rsid w:val="00F6340A"/>
    <w:rsid w:val="00F63761"/>
    <w:rsid w:val="00F640DC"/>
    <w:rsid w:val="00F64A7B"/>
    <w:rsid w:val="00F64C61"/>
    <w:rsid w:val="00F657D7"/>
    <w:rsid w:val="00F66833"/>
    <w:rsid w:val="00F7059A"/>
    <w:rsid w:val="00F70698"/>
    <w:rsid w:val="00F70701"/>
    <w:rsid w:val="00F70E8F"/>
    <w:rsid w:val="00F71022"/>
    <w:rsid w:val="00F72555"/>
    <w:rsid w:val="00F7298E"/>
    <w:rsid w:val="00F73592"/>
    <w:rsid w:val="00F73F43"/>
    <w:rsid w:val="00F7636F"/>
    <w:rsid w:val="00F771BB"/>
    <w:rsid w:val="00F869A2"/>
    <w:rsid w:val="00F86C4C"/>
    <w:rsid w:val="00F86E0B"/>
    <w:rsid w:val="00F87A37"/>
    <w:rsid w:val="00F87D29"/>
    <w:rsid w:val="00F90054"/>
    <w:rsid w:val="00F90EE3"/>
    <w:rsid w:val="00F91F8E"/>
    <w:rsid w:val="00F9318D"/>
    <w:rsid w:val="00F93FF0"/>
    <w:rsid w:val="00F94DA8"/>
    <w:rsid w:val="00F9612A"/>
    <w:rsid w:val="00F96E56"/>
    <w:rsid w:val="00FA124F"/>
    <w:rsid w:val="00FA17C0"/>
    <w:rsid w:val="00FA44DB"/>
    <w:rsid w:val="00FA600F"/>
    <w:rsid w:val="00FA7AFF"/>
    <w:rsid w:val="00FB052C"/>
    <w:rsid w:val="00FB235F"/>
    <w:rsid w:val="00FB310C"/>
    <w:rsid w:val="00FB40F7"/>
    <w:rsid w:val="00FB410C"/>
    <w:rsid w:val="00FB6937"/>
    <w:rsid w:val="00FC0D5C"/>
    <w:rsid w:val="00FC1615"/>
    <w:rsid w:val="00FC18F9"/>
    <w:rsid w:val="00FC20C8"/>
    <w:rsid w:val="00FC4D5A"/>
    <w:rsid w:val="00FC5946"/>
    <w:rsid w:val="00FC7382"/>
    <w:rsid w:val="00FC7A64"/>
    <w:rsid w:val="00FD1998"/>
    <w:rsid w:val="00FD2ED5"/>
    <w:rsid w:val="00FD3B2D"/>
    <w:rsid w:val="00FD7F55"/>
    <w:rsid w:val="00FE0A0C"/>
    <w:rsid w:val="00FE10BD"/>
    <w:rsid w:val="00FE1131"/>
    <w:rsid w:val="00FE2C71"/>
    <w:rsid w:val="00FE312F"/>
    <w:rsid w:val="00FE3BB7"/>
    <w:rsid w:val="00FE51A6"/>
    <w:rsid w:val="00FE7FA2"/>
    <w:rsid w:val="00FF45E9"/>
    <w:rsid w:val="00FF514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."/>
  <w:listSeparator w:val=","/>
  <w14:docId w14:val="334FE429"/>
  <w15:docId w15:val="{A73C7083-B0B7-4792-BE25-1039211A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3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9E"/>
    <w:rPr>
      <w:rFonts w:ascii="Times New Roman" w:hAnsi="Times New Roman"/>
      <w:noProof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D9E"/>
    <w:pPr>
      <w:keepNext/>
      <w:outlineLvl w:val="0"/>
    </w:pPr>
    <w:rPr>
      <w:rFonts w:ascii="Century Schoolbook" w:hAnsi="Century Schoolbook"/>
      <w:b/>
      <w:sz w:val="1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3D9E"/>
    <w:pPr>
      <w:keepNext/>
      <w:jc w:val="both"/>
      <w:outlineLvl w:val="1"/>
    </w:pPr>
    <w:rPr>
      <w:rFonts w:ascii="Century Schoolbook" w:hAnsi="Century Schoolbook"/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3D9E"/>
    <w:pPr>
      <w:keepNext/>
      <w:jc w:val="center"/>
      <w:outlineLvl w:val="2"/>
    </w:pPr>
    <w:rPr>
      <w:rFonts w:ascii="Century Schoolbook" w:hAnsi="Century Schoolbook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53D9E"/>
    <w:pPr>
      <w:keepNext/>
      <w:jc w:val="both"/>
      <w:outlineLvl w:val="3"/>
    </w:pPr>
    <w:rPr>
      <w:rFonts w:ascii="Century Schoolbook" w:hAnsi="Century Schoolbook"/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53D9E"/>
    <w:pPr>
      <w:keepNext/>
      <w:jc w:val="center"/>
      <w:outlineLvl w:val="4"/>
    </w:pPr>
    <w:rPr>
      <w:rFonts w:ascii="Century Schoolbook" w:hAnsi="Century Schoolbook"/>
      <w:b/>
      <w:sz w:val="4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3D9E"/>
    <w:pPr>
      <w:keepNext/>
      <w:outlineLvl w:val="5"/>
    </w:pPr>
    <w:rPr>
      <w:rFonts w:ascii="Century Schoolbook" w:hAnsi="Century Schoolbook"/>
      <w:b/>
      <w:sz w:val="1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3D9E"/>
    <w:pPr>
      <w:keepNext/>
      <w:outlineLvl w:val="7"/>
    </w:pPr>
    <w:rPr>
      <w:rFonts w:ascii="Century Schoolbook" w:hAnsi="Century Schoolbook"/>
      <w:b/>
      <w:noProof w:val="0"/>
      <w:sz w:val="1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3D9E"/>
    <w:pPr>
      <w:keepNext/>
      <w:jc w:val="both"/>
      <w:outlineLvl w:val="8"/>
    </w:pPr>
    <w:rPr>
      <w:rFonts w:ascii="Century Schoolbook" w:hAnsi="Century Schoolbook"/>
      <w:b/>
      <w:noProof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2513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D2513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D2513"/>
    <w:rPr>
      <w:rFonts w:ascii="Cambria" w:hAnsi="Cambria" w:cs="Times New Roman"/>
      <w:b/>
      <w:bCs/>
      <w:noProof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D2513"/>
    <w:rPr>
      <w:rFonts w:ascii="Calibri" w:hAnsi="Calibri" w:cs="Times New Roman"/>
      <w:b/>
      <w:bCs/>
      <w:noProof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D2513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D2513"/>
    <w:rPr>
      <w:rFonts w:ascii="Calibri" w:hAnsi="Calibri" w:cs="Times New Roman"/>
      <w:b/>
      <w:bCs/>
      <w:noProof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D2513"/>
    <w:rPr>
      <w:rFonts w:ascii="Calibri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D2513"/>
    <w:rPr>
      <w:rFonts w:ascii="Cambria" w:hAnsi="Cambria" w:cs="Times New Roman"/>
      <w:noProof/>
    </w:rPr>
  </w:style>
  <w:style w:type="paragraph" w:styleId="EndnoteText">
    <w:name w:val="endnote text"/>
    <w:basedOn w:val="Normal"/>
    <w:link w:val="EndnoteTextChar"/>
    <w:uiPriority w:val="99"/>
    <w:semiHidden/>
    <w:rsid w:val="00A53D9E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rsid w:val="00A53D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5642A"/>
    <w:rPr>
      <w:rFonts w:ascii="Times New Roman" w:hAnsi="Times New Roman" w:cs="Times New Roman"/>
      <w:noProof/>
    </w:rPr>
  </w:style>
  <w:style w:type="character" w:styleId="PageNumber">
    <w:name w:val="page number"/>
    <w:basedOn w:val="DefaultParagraphFont"/>
    <w:uiPriority w:val="99"/>
    <w:semiHidden/>
    <w:rsid w:val="00A53D9E"/>
    <w:rPr>
      <w:rFonts w:cs="Times New Roman"/>
    </w:rPr>
  </w:style>
  <w:style w:type="paragraph" w:customStyle="1" w:styleId="Normal1">
    <w:name w:val="Normal1"/>
    <w:uiPriority w:val="99"/>
    <w:rsid w:val="00A53D9E"/>
    <w:rPr>
      <w:rFonts w:ascii="Times New Roman" w:hAnsi="Times New Roman"/>
      <w:noProof/>
    </w:rPr>
  </w:style>
  <w:style w:type="paragraph" w:styleId="BodyText">
    <w:name w:val="Body Text"/>
    <w:basedOn w:val="Normal"/>
    <w:link w:val="BodyTextChar"/>
    <w:uiPriority w:val="99"/>
    <w:semiHidden/>
    <w:rsid w:val="00A53D9E"/>
    <w:pPr>
      <w:jc w:val="both"/>
    </w:pPr>
    <w:rPr>
      <w:rFonts w:ascii="Century Schoolbook" w:hAnsi="Century Schoolbook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A53D9E"/>
    <w:pPr>
      <w:jc w:val="center"/>
    </w:pPr>
    <w:rPr>
      <w:rFonts w:ascii="Century Schoolbook" w:hAnsi="Century Schoolbook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A53D9E"/>
    <w:pPr>
      <w:ind w:left="900" w:hanging="450"/>
      <w:jc w:val="both"/>
    </w:pPr>
    <w:rPr>
      <w:rFonts w:ascii="Century Schoolbook" w:hAnsi="Century Schoolbook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A53D9E"/>
    <w:pPr>
      <w:jc w:val="both"/>
    </w:pPr>
    <w:rPr>
      <w:rFonts w:ascii="Century Schoolbook" w:hAnsi="Century Schoolbook"/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D2513"/>
    <w:rPr>
      <w:rFonts w:ascii="Times New Roman" w:hAnsi="Times New Roman" w:cs="Times New Roman"/>
      <w:noProof/>
      <w:sz w:val="16"/>
      <w:szCs w:val="16"/>
    </w:rPr>
  </w:style>
  <w:style w:type="paragraph" w:customStyle="1" w:styleId="BILINGINSERTS">
    <w:name w:val="BILING INSERTS"/>
    <w:basedOn w:val="Normal"/>
    <w:uiPriority w:val="99"/>
    <w:rsid w:val="00A53D9E"/>
    <w:rPr>
      <w:rFonts w:ascii="Helvetica" w:hAnsi="Helvetica"/>
      <w:noProof w:val="0"/>
      <w:sz w:val="12"/>
    </w:rPr>
  </w:style>
  <w:style w:type="character" w:customStyle="1" w:styleId="tw4winMark">
    <w:name w:val="tw4winMark"/>
    <w:uiPriority w:val="99"/>
    <w:rsid w:val="00A53D9E"/>
    <w:rPr>
      <w:rFonts w:ascii="Courier New" w:hAnsi="Courier New"/>
      <w:vanish/>
      <w:color w:val="800080"/>
      <w:vertAlign w:val="subscript"/>
    </w:rPr>
  </w:style>
  <w:style w:type="character" w:styleId="CommentReference">
    <w:name w:val="annotation reference"/>
    <w:basedOn w:val="DefaultParagraphFont"/>
    <w:uiPriority w:val="99"/>
    <w:semiHidden/>
    <w:rsid w:val="00A53D9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53D9E"/>
    <w:rPr>
      <w:noProof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91427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A53D9E"/>
    <w:rPr>
      <w:rFonts w:ascii="Tahoma" w:hAnsi="Tahoma"/>
      <w:noProof w:val="0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D107D"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99"/>
    <w:qFormat/>
    <w:rsid w:val="00A53D9E"/>
    <w:pPr>
      <w:jc w:val="center"/>
    </w:pPr>
    <w:rPr>
      <w:rFonts w:ascii="Century Schoolbook" w:hAnsi="Century Schoolbook"/>
      <w:noProof w:val="0"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7D2513"/>
    <w:rPr>
      <w:rFonts w:ascii="Cambria" w:hAnsi="Cambria" w:cs="Times New Roman"/>
      <w:b/>
      <w:bCs/>
      <w:noProof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semiHidden/>
    <w:rsid w:val="00A53D9E"/>
    <w:pPr>
      <w:ind w:left="216"/>
      <w:jc w:val="both"/>
    </w:pPr>
    <w:rPr>
      <w:rFonts w:ascii="Century Schoolbook" w:hAnsi="Century Schoolbook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D2513"/>
    <w:rPr>
      <w:rFonts w:ascii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9E0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0D40"/>
    <w:rPr>
      <w:rFonts w:ascii="Times New Roman" w:hAnsi="Times New Roman" w:cs="Times New Roman"/>
      <w:noProof/>
    </w:rPr>
  </w:style>
  <w:style w:type="paragraph" w:styleId="ListParagraph">
    <w:name w:val="List Paragraph"/>
    <w:basedOn w:val="Normal"/>
    <w:uiPriority w:val="34"/>
    <w:qFormat/>
    <w:rsid w:val="00757478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rsid w:val="006A4A23"/>
    <w:rPr>
      <w:noProof w:val="0"/>
    </w:rPr>
  </w:style>
  <w:style w:type="character" w:customStyle="1" w:styleId="DateChar">
    <w:name w:val="Date Char"/>
    <w:basedOn w:val="DefaultParagraphFont"/>
    <w:link w:val="Date"/>
    <w:uiPriority w:val="99"/>
    <w:locked/>
    <w:rsid w:val="006A4A23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8D5D3D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D107D"/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6D107D"/>
    <w:rPr>
      <w:rFonts w:cs="Times New Roman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91427"/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91427"/>
    <w:rPr>
      <w:rFonts w:ascii="Times New Roman" w:hAnsi="Times New Roman" w:cs="Times New Roman"/>
      <w:b/>
      <w:bCs/>
      <w:noProof/>
    </w:rPr>
  </w:style>
  <w:style w:type="paragraph" w:styleId="Revision">
    <w:name w:val="Revision"/>
    <w:hidden/>
    <w:uiPriority w:val="99"/>
    <w:semiHidden/>
    <w:rsid w:val="005B61D5"/>
    <w:rPr>
      <w:rFonts w:ascii="Times New Roman" w:hAnsi="Times New Roman"/>
      <w:noProof/>
    </w:rPr>
  </w:style>
  <w:style w:type="table" w:styleId="TableGrid">
    <w:name w:val="Table Grid"/>
    <w:basedOn w:val="TableNormal"/>
    <w:uiPriority w:val="39"/>
    <w:rsid w:val="009D38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support@zeusscientific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who.int/mediacentre/factsheets/fs317/en/" TargetMode="External"/><Relationship Id="rId20" Type="http://schemas.openxmlformats.org/officeDocument/2006/relationships/hyperlink" Target="http://www.zeusscientifi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D946F59259564BB5E1762C723191DF" ma:contentTypeVersion="22" ma:contentTypeDescription="Create a new document." ma:contentTypeScope="" ma:versionID="d31b91d889e87e149f63c8461cb8c042">
  <xsd:schema xmlns:xsd="http://www.w3.org/2001/XMLSchema" xmlns:xs="http://www.w3.org/2001/XMLSchema" xmlns:p="http://schemas.microsoft.com/office/2006/metadata/properties" xmlns:ns1="http://schemas.microsoft.com/sharepoint/v3" xmlns:ns2="3dfe1b8e-233f-4ad8-856c-35a5fe9a6903" xmlns:ns3="75d39b7d-e162-488a-8377-944b78c07f3d" targetNamespace="http://schemas.microsoft.com/office/2006/metadata/properties" ma:root="true" ma:fieldsID="631250bec7889d5bd8ce81103e68302f" ns1:_="" ns2:_="" ns3:_="">
    <xsd:import namespace="http://schemas.microsoft.com/sharepoint/v3"/>
    <xsd:import namespace="3dfe1b8e-233f-4ad8-856c-35a5fe9a6903"/>
    <xsd:import namespace="75d39b7d-e162-488a-8377-944b78c07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e1b8e-233f-4ad8-856c-35a5fe9a6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2bbe711-2b97-4a35-9aa1-5c1af69d9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39b7d-e162-488a-8377-944b78c07f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82b147-698f-412f-a842-5da0797a8ff6}" ma:internalName="TaxCatchAll" ma:showField="CatchAllData" ma:web="75d39b7d-e162-488a-8377-944b78c07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dfe1b8e-233f-4ad8-856c-35a5fe9a6903">
      <Terms xmlns="http://schemas.microsoft.com/office/infopath/2007/PartnerControls"/>
    </lcf76f155ced4ddcb4097134ff3c332f>
    <TaxCatchAll xmlns="75d39b7d-e162-488a-8377-944b78c07f3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3380-20C8-4E5D-AAF5-FF7114439D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D1F2D-B333-4D1B-A6AD-3DE4321DE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fe1b8e-233f-4ad8-856c-35a5fe9a6903"/>
    <ds:schemaRef ds:uri="75d39b7d-e162-488a-8377-944b78c07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DBBD4-9B37-4024-B2A5-3C56894705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fe1b8e-233f-4ad8-856c-35a5fe9a6903"/>
    <ds:schemaRef ds:uri="75d39b7d-e162-488a-8377-944b78c07f3d"/>
  </ds:schemaRefs>
</ds:datastoreItem>
</file>

<file path=customXml/itemProps4.xml><?xml version="1.0" encoding="utf-8"?>
<ds:datastoreItem xmlns:ds="http://schemas.openxmlformats.org/officeDocument/2006/customXml" ds:itemID="{6B8168D3-16B9-4E46-A659-72722EF9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Zeus Scientific, Inc</vt:lpstr>
    </vt:vector>
  </TitlesOfParts>
  <Company>Dell Computer Corporation</Company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Zeus Scientific, Inc</dc:title>
  <dc:creator>Preferred Customer</dc:creator>
  <cp:lastModifiedBy>Elizabeth Pontbriand</cp:lastModifiedBy>
  <cp:revision>2</cp:revision>
  <cp:lastPrinted>2017-03-24T15:16:00Z</cp:lastPrinted>
  <dcterms:created xsi:type="dcterms:W3CDTF">2025-05-09T14:53:00Z</dcterms:created>
  <dcterms:modified xsi:type="dcterms:W3CDTF">2025-05-09T14:53:00Z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0x010100F1D946F59259564BB5E1762C723191DF</vt:lpwstr>
  </property>
</Properties>
</file>